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3EA45" w14:textId="38716B2D" w:rsidR="00953B57" w:rsidRDefault="00953B57" w:rsidP="00953B57">
      <w:pPr>
        <w:pStyle w:val="1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Understanding</w:t>
      </w:r>
      <w:r w:rsidR="009B5A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International</w:t>
      </w:r>
      <w:r w:rsidR="009B5A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Cooperation</w:t>
      </w:r>
    </w:p>
    <w:p w14:paraId="722971CA" w14:textId="2C960DBD" w:rsidR="00584173" w:rsidRDefault="00584173" w:rsidP="00953B57">
      <w:pPr>
        <w:pStyle w:val="10"/>
        <w:jc w:val="center"/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(</w:t>
      </w:r>
      <w:r w:rsidRPr="00584173">
        <w:rPr>
          <w:rFonts w:ascii="Times New Roman" w:hAnsi="Times New Roman" w:cs="Times New Roman" w:hint="eastAsia"/>
          <w:b/>
          <w:bCs/>
          <w:sz w:val="28"/>
          <w:szCs w:val="32"/>
        </w:rPr>
        <w:t>TO</w:t>
      </w:r>
      <w:r w:rsidRPr="00584173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584173">
        <w:rPr>
          <w:rFonts w:ascii="Times New Roman" w:hAnsi="Times New Roman" w:cs="Times New Roman" w:hint="eastAsia"/>
          <w:b/>
          <w:bCs/>
          <w:sz w:val="28"/>
          <w:szCs w:val="32"/>
        </w:rPr>
        <w:t>BE</w:t>
      </w:r>
      <w:r w:rsidRPr="00584173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584173">
        <w:rPr>
          <w:rFonts w:ascii="Times New Roman" w:hAnsi="Times New Roman" w:cs="Times New Roman" w:hint="eastAsia"/>
          <w:b/>
          <w:bCs/>
          <w:sz w:val="28"/>
          <w:szCs w:val="32"/>
        </w:rPr>
        <w:t>UPDATED</w:t>
      </w:r>
      <w:r w:rsidRPr="00584173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584173">
        <w:rPr>
          <w:rFonts w:ascii="Times New Roman" w:hAnsi="Times New Roman" w:cs="Times New Roman" w:hint="eastAsia"/>
          <w:b/>
          <w:bCs/>
          <w:sz w:val="28"/>
          <w:szCs w:val="32"/>
        </w:rPr>
        <w:t>FURTHER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)</w:t>
      </w:r>
      <w:bookmarkStart w:id="0" w:name="_GoBack"/>
      <w:bookmarkEnd w:id="0"/>
    </w:p>
    <w:p w14:paraId="6DCF3C6B" w14:textId="5D274072" w:rsidR="00953B57" w:rsidRDefault="009B5A3F" w:rsidP="00953B57">
      <w:pPr>
        <w:pStyle w:val="a2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76BBF5" w14:textId="77777777" w:rsidR="00E507E4" w:rsidRDefault="00E507E4" w:rsidP="00953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2026</w:t>
      </w:r>
    </w:p>
    <w:p w14:paraId="29E988B5" w14:textId="265C27D9" w:rsidR="003407F8" w:rsidRPr="003407F8" w:rsidRDefault="00953B57" w:rsidP="00953B57">
      <w:pPr>
        <w:rPr>
          <w:rFonts w:ascii="Times New Roman" w:hAnsi="Times New Roman" w:cs="Times New Roman"/>
          <w:sz w:val="24"/>
          <w:szCs w:val="24"/>
        </w:rPr>
      </w:pPr>
      <w:r w:rsidRPr="00A120C0">
        <w:rPr>
          <w:rFonts w:ascii="Times New Roman" w:hAnsi="Times New Roman" w:cs="Times New Roman"/>
          <w:sz w:val="24"/>
          <w:szCs w:val="24"/>
        </w:rPr>
        <w:t>Professor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C0">
        <w:rPr>
          <w:rFonts w:ascii="Times New Roman" w:hAnsi="Times New Roman" w:cs="Times New Roman"/>
          <w:sz w:val="24"/>
          <w:szCs w:val="24"/>
        </w:rPr>
        <w:t>Geun</w:t>
      </w:r>
      <w:proofErr w:type="spellEnd"/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A120C0">
        <w:rPr>
          <w:rFonts w:ascii="Times New Roman" w:hAnsi="Times New Roman" w:cs="Times New Roman"/>
          <w:sz w:val="24"/>
          <w:szCs w:val="24"/>
        </w:rPr>
        <w:t>Lee</w:t>
      </w:r>
      <w:r w:rsidRPr="00A120C0">
        <w:rPr>
          <w:rFonts w:ascii="Times New Roman" w:hAnsi="Times New Roman" w:cs="Times New Roman"/>
          <w:sz w:val="24"/>
          <w:szCs w:val="24"/>
        </w:rPr>
        <w:br/>
        <w:t>Time: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Wednesday</w:t>
      </w:r>
      <w:r w:rsidRPr="00A120C0">
        <w:rPr>
          <w:rFonts w:ascii="Times New Roman" w:hAnsi="Times New Roman" w:cs="Times New Roman"/>
          <w:sz w:val="24"/>
          <w:szCs w:val="24"/>
        </w:rPr>
        <w:t>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="00584173">
        <w:rPr>
          <w:rFonts w:ascii="Times New Roman" w:hAnsi="Times New Roman" w:cs="Times New Roman"/>
          <w:sz w:val="24"/>
          <w:szCs w:val="24"/>
        </w:rPr>
        <w:t>14:00</w:t>
      </w:r>
      <w:r w:rsidR="00584173">
        <w:rPr>
          <w:rFonts w:ascii="Times New Roman" w:hAnsi="Times New Roman" w:cs="Times New Roman" w:hint="eastAsia"/>
          <w:sz w:val="24"/>
          <w:szCs w:val="24"/>
        </w:rPr>
        <w:t>-</w:t>
      </w:r>
      <w:r w:rsidRPr="00A120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20C0">
        <w:rPr>
          <w:rFonts w:ascii="Times New Roman" w:hAnsi="Times New Roman" w:cs="Times New Roman"/>
          <w:sz w:val="24"/>
          <w:szCs w:val="24"/>
        </w:rPr>
        <w:t>:50</w:t>
      </w:r>
      <w:r w:rsidRPr="00A120C0">
        <w:rPr>
          <w:rFonts w:ascii="Times New Roman" w:hAnsi="Times New Roman" w:cs="Times New Roman"/>
          <w:sz w:val="24"/>
          <w:szCs w:val="24"/>
        </w:rPr>
        <w:br/>
        <w:t>Venue: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="00915117">
        <w:rPr>
          <w:rFonts w:ascii="Times New Roman" w:hAnsi="Times New Roman" w:cs="Times New Roman" w:hint="eastAsia"/>
          <w:sz w:val="24"/>
          <w:szCs w:val="24"/>
        </w:rPr>
        <w:t>Building No. 140-1 / Room No. 101.</w:t>
      </w:r>
      <w:r w:rsidR="00584173">
        <w:rPr>
          <w:rFonts w:ascii="Times New Roman" w:hAnsi="Times New Roman" w:cs="Times New Roman"/>
          <w:sz w:val="24"/>
          <w:szCs w:val="24"/>
        </w:rPr>
        <w:br/>
      </w:r>
      <w:r w:rsidR="00584173">
        <w:rPr>
          <w:rFonts w:ascii="Times New Roman" w:hAnsi="Times New Roman" w:cs="Times New Roman" w:hint="eastAsia"/>
          <w:sz w:val="24"/>
          <w:szCs w:val="24"/>
        </w:rPr>
        <w:t>Office</w:t>
      </w:r>
      <w:r w:rsidR="00584173">
        <w:rPr>
          <w:rFonts w:ascii="Times New Roman" w:hAnsi="Times New Roman" w:cs="Times New Roman"/>
          <w:sz w:val="24"/>
          <w:szCs w:val="24"/>
        </w:rPr>
        <w:t xml:space="preserve"> </w:t>
      </w:r>
      <w:r w:rsidR="00584173">
        <w:rPr>
          <w:rFonts w:ascii="Times New Roman" w:hAnsi="Times New Roman" w:cs="Times New Roman" w:hint="eastAsia"/>
          <w:sz w:val="24"/>
          <w:szCs w:val="24"/>
        </w:rPr>
        <w:t>Hour:</w:t>
      </w:r>
      <w:r w:rsidR="00584173">
        <w:rPr>
          <w:rFonts w:ascii="Times New Roman" w:hAnsi="Times New Roman" w:cs="Times New Roman"/>
          <w:sz w:val="24"/>
          <w:szCs w:val="24"/>
        </w:rPr>
        <w:t xml:space="preserve"> </w:t>
      </w:r>
      <w:r w:rsidR="00584173">
        <w:rPr>
          <w:rFonts w:ascii="Times New Roman" w:hAnsi="Times New Roman" w:cs="Times New Roman" w:hint="eastAsia"/>
          <w:sz w:val="24"/>
          <w:szCs w:val="24"/>
        </w:rPr>
        <w:t>12:00-13:30,</w:t>
      </w:r>
      <w:r w:rsidR="00584173">
        <w:rPr>
          <w:rFonts w:ascii="Times New Roman" w:hAnsi="Times New Roman" w:cs="Times New Roman"/>
          <w:sz w:val="24"/>
          <w:szCs w:val="24"/>
        </w:rPr>
        <w:t xml:space="preserve"> </w:t>
      </w:r>
      <w:r w:rsidR="00584173">
        <w:rPr>
          <w:rFonts w:ascii="Times New Roman" w:hAnsi="Times New Roman" w:cs="Times New Roman" w:hint="eastAsia"/>
          <w:sz w:val="24"/>
          <w:szCs w:val="24"/>
        </w:rPr>
        <w:t>Wednesday</w:t>
      </w:r>
      <w:r w:rsidRPr="00A120C0">
        <w:rPr>
          <w:rFonts w:ascii="Times New Roman" w:hAnsi="Times New Roman" w:cs="Times New Roman"/>
          <w:sz w:val="24"/>
          <w:szCs w:val="24"/>
        </w:rPr>
        <w:br/>
        <w:t>Email</w:t>
      </w:r>
      <w:r w:rsidR="00915117">
        <w:rPr>
          <w:rFonts w:ascii="Times New Roman" w:hAnsi="Times New Roman" w:cs="Times New Roman" w:hint="eastAsia"/>
          <w:sz w:val="24"/>
          <w:szCs w:val="24"/>
        </w:rPr>
        <w:t xml:space="preserve">: </w:t>
      </w:r>
      <w:hyperlink r:id="rId8" w:history="1">
        <w:r w:rsidRPr="00A120C0">
          <w:rPr>
            <w:rStyle w:val="aa"/>
            <w:rFonts w:ascii="Times New Roman" w:hAnsi="Times New Roman" w:cs="Times New Roman"/>
            <w:sz w:val="24"/>
            <w:szCs w:val="24"/>
          </w:rPr>
          <w:t>gnlee@snu.ac.kr</w:t>
        </w:r>
      </w:hyperlink>
    </w:p>
    <w:p w14:paraId="08AD1C98" w14:textId="7DC0E20D" w:rsidR="00953B57" w:rsidRDefault="009B5A3F" w:rsidP="00953B57">
      <w:pPr>
        <w:pStyle w:val="a2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DCC002E" w14:textId="5D3BE5A0" w:rsidR="00953B57" w:rsidRPr="00953B57" w:rsidRDefault="00953B57" w:rsidP="00953B57">
      <w:pPr>
        <w:pStyle w:val="a20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[Purpose</w:t>
      </w:r>
      <w:r w:rsidR="009B5A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="009B5A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the</w:t>
      </w:r>
      <w:r w:rsidR="009B5A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Course]</w:t>
      </w:r>
    </w:p>
    <w:p w14:paraId="562FBA5A" w14:textId="2F860E43" w:rsidR="00953B57" w:rsidRPr="00953B57" w:rsidRDefault="00953B57" w:rsidP="00953B57">
      <w:pPr>
        <w:pStyle w:val="a20"/>
        <w:jc w:val="both"/>
        <w:rPr>
          <w:sz w:val="24"/>
          <w:szCs w:val="24"/>
        </w:rPr>
      </w:pPr>
      <w:r w:rsidRPr="00953B57">
        <w:rPr>
          <w:rFonts w:ascii="Times New Roman" w:hAnsi="Times New Roman" w:cs="Times New Roman"/>
          <w:sz w:val="24"/>
          <w:szCs w:val="24"/>
        </w:rPr>
        <w:t>This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course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designed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advanced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introduction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contemporary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theories,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debates,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major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scholarly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traditions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relations.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main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purpose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course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examine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assess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contending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theories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relations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logically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answer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some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major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questions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contemporary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relevance.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ultimate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goal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enhance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students’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capacity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think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critically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about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basic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forces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that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drive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foreign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policies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politics,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thereby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improve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their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ability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evaluate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important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real-world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issues.</w:t>
      </w:r>
    </w:p>
    <w:p w14:paraId="000D0024" w14:textId="10BA0092" w:rsidR="00953B57" w:rsidRDefault="009B5A3F" w:rsidP="00953B57">
      <w:pPr>
        <w:pStyle w:val="a2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7F9100" w14:textId="79277A15" w:rsidR="00953B57" w:rsidRDefault="00953B57" w:rsidP="00953B57">
      <w:pPr>
        <w:pStyle w:val="a20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[Requirements</w:t>
      </w:r>
      <w:r w:rsidR="009B5A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9B5A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Grading]</w:t>
      </w:r>
    </w:p>
    <w:p w14:paraId="0FEA8BCE" w14:textId="4275D662" w:rsidR="00953B57" w:rsidRPr="00953B57" w:rsidRDefault="00953B57" w:rsidP="00953B57">
      <w:pPr>
        <w:pStyle w:val="a20"/>
        <w:jc w:val="both"/>
        <w:rPr>
          <w:sz w:val="24"/>
          <w:szCs w:val="24"/>
        </w:rPr>
      </w:pPr>
      <w:r w:rsidRPr="00953B57">
        <w:rPr>
          <w:rFonts w:ascii="Times New Roman" w:hAnsi="Times New Roman" w:cs="Times New Roman"/>
          <w:sz w:val="24"/>
          <w:szCs w:val="24"/>
        </w:rPr>
        <w:t>Professional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behavior,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group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presentations,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attendance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account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for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30%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grade.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expected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that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everyone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will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come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prepared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discuss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reading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materials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informed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critical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manner.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There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will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be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two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class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exams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(70%).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Sleeping,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chatting,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reading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improper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materials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during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class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will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be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penalized.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All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digital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devices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are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banned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classroom.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student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misses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more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than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two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classes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for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entire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course,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late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for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class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more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than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4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times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without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prior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permission,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she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will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fail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class.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731" w14:textId="578A6A23" w:rsidR="00953B57" w:rsidRPr="00953B57" w:rsidRDefault="00953B57" w:rsidP="00953B57">
      <w:pPr>
        <w:pStyle w:val="a20"/>
        <w:jc w:val="both"/>
        <w:rPr>
          <w:sz w:val="24"/>
          <w:szCs w:val="24"/>
        </w:rPr>
      </w:pPr>
      <w:r w:rsidRPr="00953B57">
        <w:rPr>
          <w:rFonts w:ascii="Times New Roman" w:hAnsi="Times New Roman" w:cs="Times New Roman"/>
          <w:sz w:val="24"/>
          <w:szCs w:val="24"/>
        </w:rPr>
        <w:t>Students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will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often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be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called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upon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participate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whether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have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raised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their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hands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not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(i.e.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“cold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calling”).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instructor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considers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cold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calling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an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oral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53B57">
        <w:rPr>
          <w:rFonts w:ascii="Times New Roman" w:hAnsi="Times New Roman" w:cs="Times New Roman"/>
          <w:sz w:val="24"/>
          <w:szCs w:val="24"/>
        </w:rPr>
        <w:t>examination.</w:t>
      </w:r>
    </w:p>
    <w:p w14:paraId="3FB98D5F" w14:textId="26363D17" w:rsidR="00953B57" w:rsidRDefault="009B5A3F" w:rsidP="00953B57">
      <w:pPr>
        <w:pStyle w:val="a2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010CC0" w14:textId="40BAE705" w:rsidR="00953B57" w:rsidRPr="00953B57" w:rsidRDefault="00953B57" w:rsidP="00953B57">
      <w:pPr>
        <w:pStyle w:val="10"/>
        <w:jc w:val="both"/>
        <w:rPr>
          <w:b/>
          <w:bCs/>
          <w:sz w:val="24"/>
          <w:szCs w:val="24"/>
          <w:u w:val="single"/>
        </w:rPr>
      </w:pPr>
      <w:r w:rsidRPr="00953B57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53B57">
        <w:rPr>
          <w:rFonts w:ascii="Times New Roman" w:hAnsi="Times New Roman" w:cs="Times New Roman"/>
          <w:b/>
          <w:bCs/>
          <w:sz w:val="24"/>
          <w:szCs w:val="24"/>
          <w:u w:val="single"/>
        </w:rPr>
        <w:t>1: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53B57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Organizational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53B57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53B57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53B57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</w:t>
      </w:r>
    </w:p>
    <w:p w14:paraId="1052E62A" w14:textId="76BC767B" w:rsidR="00953B57" w:rsidRPr="00981C2F" w:rsidRDefault="00953B57" w:rsidP="00953B57">
      <w:pPr>
        <w:pStyle w:val="a20"/>
        <w:jc w:val="both"/>
        <w:rPr>
          <w:sz w:val="24"/>
          <w:szCs w:val="24"/>
        </w:rPr>
      </w:pPr>
      <w:proofErr w:type="spellStart"/>
      <w:r w:rsidRPr="00981C2F">
        <w:rPr>
          <w:rFonts w:hint="eastAsia"/>
          <w:sz w:val="24"/>
          <w:szCs w:val="24"/>
        </w:rPr>
        <w:t>이근</w:t>
      </w:r>
      <w:proofErr w:type="spellEnd"/>
      <w:r w:rsidRPr="00981C2F">
        <w:rPr>
          <w:rFonts w:hint="eastAsia"/>
          <w:sz w:val="24"/>
          <w:szCs w:val="24"/>
        </w:rPr>
        <w:t>,</w:t>
      </w:r>
      <w:r w:rsidR="009B5A3F">
        <w:rPr>
          <w:rFonts w:hint="eastAsia"/>
          <w:sz w:val="24"/>
          <w:szCs w:val="24"/>
        </w:rPr>
        <w:t xml:space="preserve"> </w:t>
      </w:r>
      <w:r w:rsidRPr="00981C2F">
        <w:rPr>
          <w:rFonts w:hint="eastAsia"/>
          <w:sz w:val="24"/>
          <w:szCs w:val="24"/>
        </w:rPr>
        <w:t>“국제정치를</w:t>
      </w:r>
      <w:r w:rsidR="009B5A3F">
        <w:rPr>
          <w:rFonts w:hint="eastAsia"/>
          <w:sz w:val="24"/>
          <w:szCs w:val="24"/>
        </w:rPr>
        <w:t xml:space="preserve"> </w:t>
      </w:r>
      <w:r w:rsidRPr="00981C2F">
        <w:rPr>
          <w:rFonts w:hint="eastAsia"/>
          <w:sz w:val="24"/>
          <w:szCs w:val="24"/>
        </w:rPr>
        <w:t>보는</w:t>
      </w:r>
      <w:r w:rsidR="009B5A3F">
        <w:rPr>
          <w:rFonts w:hint="eastAsia"/>
          <w:sz w:val="24"/>
          <w:szCs w:val="24"/>
        </w:rPr>
        <w:t xml:space="preserve"> </w:t>
      </w:r>
      <w:r w:rsidRPr="00981C2F">
        <w:rPr>
          <w:rFonts w:hint="eastAsia"/>
          <w:sz w:val="24"/>
          <w:szCs w:val="24"/>
        </w:rPr>
        <w:t>눈,”</w:t>
      </w:r>
      <w:r w:rsidR="009B5A3F">
        <w:rPr>
          <w:rFonts w:hint="eastAsia"/>
          <w:sz w:val="24"/>
          <w:szCs w:val="24"/>
        </w:rPr>
        <w:t xml:space="preserve"> </w:t>
      </w:r>
      <w:r w:rsidRPr="00981C2F">
        <w:rPr>
          <w:rFonts w:hint="eastAsia"/>
          <w:i/>
          <w:iCs/>
          <w:sz w:val="24"/>
          <w:szCs w:val="24"/>
        </w:rPr>
        <w:t>세상을</w:t>
      </w:r>
      <w:r w:rsidR="009B5A3F">
        <w:rPr>
          <w:rFonts w:hint="eastAsia"/>
          <w:i/>
          <w:iCs/>
          <w:sz w:val="24"/>
          <w:szCs w:val="24"/>
        </w:rPr>
        <w:t xml:space="preserve"> </w:t>
      </w:r>
      <w:r w:rsidRPr="00981C2F">
        <w:rPr>
          <w:rFonts w:hint="eastAsia"/>
          <w:i/>
          <w:iCs/>
          <w:sz w:val="24"/>
          <w:szCs w:val="24"/>
        </w:rPr>
        <w:t>보는</w:t>
      </w:r>
      <w:r w:rsidR="009B5A3F">
        <w:rPr>
          <w:rFonts w:hint="eastAsia"/>
          <w:i/>
          <w:iCs/>
          <w:sz w:val="24"/>
          <w:szCs w:val="24"/>
        </w:rPr>
        <w:t xml:space="preserve"> </w:t>
      </w:r>
      <w:r w:rsidRPr="00981C2F">
        <w:rPr>
          <w:rFonts w:hint="eastAsia"/>
          <w:i/>
          <w:iCs/>
          <w:sz w:val="24"/>
          <w:szCs w:val="24"/>
        </w:rPr>
        <w:t>눈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81C2F">
        <w:rPr>
          <w:rFonts w:ascii="Times New Roman" w:hAnsi="Times New Roman" w:cs="Times New Roman"/>
          <w:sz w:val="24"/>
          <w:szCs w:val="24"/>
        </w:rPr>
        <w:t>1.6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81C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81C2F">
        <w:rPr>
          <w:rFonts w:ascii="Times New Roman" w:hAnsi="Times New Roman" w:cs="Times New Roman"/>
          <w:sz w:val="24"/>
          <w:szCs w:val="24"/>
        </w:rPr>
        <w:t>이슈투데이</w:t>
      </w:r>
      <w:proofErr w:type="spellEnd"/>
      <w:r w:rsidRPr="00981C2F">
        <w:rPr>
          <w:rFonts w:ascii="Times New Roman" w:hAnsi="Times New Roman" w:cs="Times New Roman"/>
          <w:sz w:val="24"/>
          <w:szCs w:val="24"/>
        </w:rPr>
        <w:t>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981C2F">
        <w:rPr>
          <w:rFonts w:ascii="Times New Roman" w:hAnsi="Times New Roman" w:cs="Times New Roman"/>
          <w:sz w:val="24"/>
          <w:szCs w:val="24"/>
        </w:rPr>
        <w:t>2002)</w:t>
      </w:r>
    </w:p>
    <w:p w14:paraId="60B944B3" w14:textId="4920DE60" w:rsidR="00953B57" w:rsidRDefault="008564AC" w:rsidP="00953B57">
      <w:pPr>
        <w:pStyle w:val="a20"/>
        <w:jc w:val="both"/>
      </w:pPr>
      <w:r w:rsidRPr="008564AC">
        <w:rPr>
          <w:rFonts w:ascii="Times New Roman" w:hAnsi="Times New Roman" w:cs="Times New Roman"/>
          <w:sz w:val="24"/>
          <w:szCs w:val="24"/>
        </w:rPr>
        <w:t>Walt,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Stephen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M.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1998.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“International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Relations: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One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World,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Many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Theories.”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Foreign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Policy,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no.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110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(January):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564AC">
        <w:rPr>
          <w:rFonts w:ascii="Times New Roman" w:hAnsi="Times New Roman" w:cs="Times New Roman"/>
          <w:sz w:val="24"/>
          <w:szCs w:val="24"/>
        </w:rPr>
        <w:t>29.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D838F" w14:textId="50922DAD" w:rsidR="00953B57" w:rsidRDefault="009B5A3F" w:rsidP="00953B57">
      <w:pPr>
        <w:pStyle w:val="a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0724B2" w14:textId="77777777" w:rsidR="008564AC" w:rsidRDefault="008564AC" w:rsidP="00953B57">
      <w:pPr>
        <w:pStyle w:val="a20"/>
        <w:jc w:val="both"/>
      </w:pPr>
    </w:p>
    <w:p w14:paraId="6055048E" w14:textId="0503E96E" w:rsidR="00953B57" w:rsidRPr="00E25429" w:rsidRDefault="00953B57" w:rsidP="00E25429">
      <w:pPr>
        <w:pStyle w:val="10"/>
        <w:jc w:val="both"/>
        <w:rPr>
          <w:b/>
          <w:bCs/>
          <w:sz w:val="24"/>
          <w:szCs w:val="24"/>
          <w:u w:val="single"/>
        </w:rPr>
      </w:pP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2: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Anarchy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Politics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89C9DD1" w14:textId="1381CC27" w:rsidR="00953B57" w:rsidRPr="00E25429" w:rsidRDefault="00953B57" w:rsidP="00953B57">
      <w:pPr>
        <w:pStyle w:val="a20"/>
        <w:jc w:val="both"/>
        <w:rPr>
          <w:sz w:val="24"/>
          <w:szCs w:val="24"/>
        </w:rPr>
      </w:pPr>
      <w:r w:rsidRPr="00E25429">
        <w:rPr>
          <w:rFonts w:ascii="Times New Roman" w:hAnsi="Times New Roman" w:cs="Times New Roman"/>
          <w:sz w:val="24"/>
          <w:szCs w:val="24"/>
        </w:rPr>
        <w:t>Hobbes</w:t>
      </w:r>
      <w:r w:rsidRPr="00E2542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E3A4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E3A43" w:rsidRPr="00E25429">
        <w:rPr>
          <w:rFonts w:ascii="Times New Roman" w:hAnsi="Times New Roman" w:cs="Times New Roman"/>
          <w:sz w:val="24"/>
          <w:szCs w:val="24"/>
        </w:rPr>
        <w:t>Thomas</w:t>
      </w:r>
      <w:r w:rsidR="004E3A43">
        <w:rPr>
          <w:rFonts w:ascii="Times New Roman" w:hAnsi="Times New Roman" w:cs="Times New Roman" w:hint="eastAsia"/>
          <w:sz w:val="24"/>
          <w:szCs w:val="24"/>
        </w:rPr>
        <w:t>.</w:t>
      </w:r>
      <w:r w:rsidR="009B5A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25429">
        <w:rPr>
          <w:rFonts w:ascii="Times New Roman" w:hAnsi="Times New Roman" w:cs="Times New Roman"/>
          <w:i/>
          <w:iCs/>
          <w:sz w:val="24"/>
          <w:szCs w:val="24"/>
        </w:rPr>
        <w:t>Leviathan</w:t>
      </w:r>
      <w:r w:rsidRPr="00E25429">
        <w:rPr>
          <w:rFonts w:ascii="Times New Roman" w:hAnsi="Times New Roman" w:cs="Times New Roman"/>
          <w:sz w:val="24"/>
          <w:szCs w:val="24"/>
        </w:rPr>
        <w:t>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429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25429">
        <w:rPr>
          <w:rFonts w:ascii="Times New Roman" w:hAnsi="Times New Roman" w:cs="Times New Roman"/>
          <w:sz w:val="24"/>
          <w:szCs w:val="24"/>
        </w:rPr>
        <w:t>13</w:t>
      </w:r>
    </w:p>
    <w:p w14:paraId="54CF0216" w14:textId="5360CB74" w:rsidR="005835A9" w:rsidRDefault="005835A9" w:rsidP="00953B57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  <w:r w:rsidRPr="005835A9">
        <w:rPr>
          <w:rFonts w:ascii="Times New Roman" w:hAnsi="Times New Roman" w:cs="Times New Roman"/>
          <w:sz w:val="24"/>
          <w:szCs w:val="24"/>
        </w:rPr>
        <w:t>Milner,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Helen.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1991.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“The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assumption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anarchy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relations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theory: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critique.”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Review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Studies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17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(1):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67–85.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A40E2" w14:textId="409C0110" w:rsidR="00953B57" w:rsidRDefault="005835A9" w:rsidP="00953B57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  <w:r w:rsidRPr="005835A9">
        <w:rPr>
          <w:rFonts w:ascii="Times New Roman" w:hAnsi="Times New Roman" w:cs="Times New Roman"/>
          <w:sz w:val="24"/>
          <w:szCs w:val="24"/>
        </w:rPr>
        <w:t>Buzan,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Barry.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1996.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“The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timeless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wisdom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realism?”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Theory,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5835A9">
        <w:rPr>
          <w:rFonts w:ascii="Times New Roman" w:hAnsi="Times New Roman" w:cs="Times New Roman"/>
          <w:sz w:val="24"/>
          <w:szCs w:val="24"/>
        </w:rPr>
        <w:t>47–65.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650F2" w14:textId="77777777" w:rsidR="005835A9" w:rsidRPr="00E25429" w:rsidRDefault="005835A9" w:rsidP="00953B57">
      <w:pPr>
        <w:pStyle w:val="a20"/>
        <w:jc w:val="both"/>
        <w:rPr>
          <w:sz w:val="24"/>
          <w:szCs w:val="24"/>
        </w:rPr>
      </w:pPr>
    </w:p>
    <w:p w14:paraId="46879164" w14:textId="5808A449" w:rsidR="00953B57" w:rsidRPr="00E25429" w:rsidRDefault="00953B57" w:rsidP="00E25429">
      <w:pPr>
        <w:pStyle w:val="10"/>
        <w:jc w:val="both"/>
        <w:rPr>
          <w:b/>
          <w:bCs/>
          <w:sz w:val="24"/>
          <w:szCs w:val="24"/>
          <w:u w:val="single"/>
        </w:rPr>
      </w:pP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3: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Structural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Realism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E3F124F" w14:textId="611F9A65" w:rsidR="008B388B" w:rsidRPr="008B388B" w:rsidRDefault="008B388B" w:rsidP="008B388B">
      <w:pPr>
        <w:pStyle w:val="a20"/>
        <w:rPr>
          <w:rFonts w:ascii="Times New Roman" w:hAnsi="Times New Roman" w:cs="Times New Roman"/>
          <w:sz w:val="24"/>
          <w:szCs w:val="24"/>
        </w:rPr>
      </w:pPr>
      <w:r w:rsidRPr="008B388B">
        <w:rPr>
          <w:rFonts w:ascii="Times New Roman" w:hAnsi="Times New Roman" w:cs="Times New Roman"/>
          <w:sz w:val="24"/>
          <w:szCs w:val="24"/>
        </w:rPr>
        <w:t>Waltz,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Kenneth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N.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2002.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“Structural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Realism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after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Cold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War.”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America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Unrivaled: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Future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Balance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Power,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edited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by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G.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John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Ikenberry,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29–67.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Ithaca,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NY: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Cornell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University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Press.</w:t>
      </w:r>
    </w:p>
    <w:p w14:paraId="1BD362B1" w14:textId="70FADE1E" w:rsidR="008B388B" w:rsidRPr="008B388B" w:rsidRDefault="008B388B" w:rsidP="008B388B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  <w:r w:rsidRPr="008B388B">
        <w:rPr>
          <w:rFonts w:ascii="Times New Roman" w:hAnsi="Times New Roman" w:cs="Times New Roman"/>
          <w:sz w:val="24"/>
          <w:szCs w:val="24"/>
        </w:rPr>
        <w:t>Keohane,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Robert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O.,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ed.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1986.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Neorealism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Its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Critics.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New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York: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Columbia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University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Press.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="003E7CF5">
        <w:rPr>
          <w:rFonts w:ascii="Times New Roman" w:hAnsi="Times New Roman" w:cs="Times New Roman"/>
          <w:sz w:val="24"/>
          <w:szCs w:val="24"/>
        </w:rPr>
        <w:br/>
      </w:r>
    </w:p>
    <w:p w14:paraId="10F32C71" w14:textId="1C4E233F" w:rsidR="00953B57" w:rsidRPr="00E25429" w:rsidRDefault="00953B57" w:rsidP="00953B57">
      <w:pPr>
        <w:pStyle w:val="10"/>
        <w:jc w:val="both"/>
        <w:rPr>
          <w:b/>
          <w:bCs/>
          <w:sz w:val="24"/>
          <w:szCs w:val="24"/>
          <w:u w:val="single"/>
        </w:rPr>
      </w:pP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4: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Security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Dilemma</w:t>
      </w:r>
    </w:p>
    <w:p w14:paraId="5BFC9469" w14:textId="447CF020" w:rsidR="00953B57" w:rsidRPr="00E25429" w:rsidRDefault="009B5A3F" w:rsidP="00953B57">
      <w:pPr>
        <w:pStyle w:val="1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2D688" w14:textId="082EE6B4" w:rsidR="008B388B" w:rsidRDefault="008B388B" w:rsidP="008B388B">
      <w:pPr>
        <w:pStyle w:val="10"/>
        <w:rPr>
          <w:rFonts w:ascii="Times New Roman" w:hAnsi="Times New Roman" w:cs="Times New Roman"/>
          <w:sz w:val="24"/>
          <w:szCs w:val="24"/>
        </w:rPr>
      </w:pPr>
      <w:r w:rsidRPr="008B388B">
        <w:rPr>
          <w:rFonts w:ascii="Times New Roman" w:hAnsi="Times New Roman" w:cs="Times New Roman"/>
          <w:sz w:val="24"/>
          <w:szCs w:val="24"/>
        </w:rPr>
        <w:t>Jervis,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Robert.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1978.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“Cooperation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Under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Security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Dilemma.”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World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Politics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30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(2):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167–214.</w:t>
      </w:r>
    </w:p>
    <w:p w14:paraId="78B5B576" w14:textId="77777777" w:rsidR="008B388B" w:rsidRPr="008B388B" w:rsidRDefault="008B388B" w:rsidP="008B388B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1AE8791A" w14:textId="726EAAE1" w:rsidR="00953B57" w:rsidRDefault="008B388B" w:rsidP="008B388B">
      <w:pPr>
        <w:pStyle w:val="10"/>
        <w:jc w:val="both"/>
        <w:rPr>
          <w:rFonts w:ascii="Times New Roman" w:hAnsi="Times New Roman" w:cs="Times New Roman"/>
          <w:sz w:val="22"/>
          <w:szCs w:val="22"/>
        </w:rPr>
      </w:pPr>
      <w:r w:rsidRPr="008B388B">
        <w:rPr>
          <w:rFonts w:ascii="Times New Roman" w:hAnsi="Times New Roman" w:cs="Times New Roman"/>
          <w:sz w:val="24"/>
          <w:szCs w:val="24"/>
        </w:rPr>
        <w:t>Christensen,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Thomas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J.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1999.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“China,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US-Japan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Alliance,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Security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Dilemma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East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Asia.”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Security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23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(5):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49–80.</w:t>
      </w:r>
      <w:r w:rsidR="009B5A3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8B9277" w14:textId="77777777" w:rsidR="008B388B" w:rsidRDefault="008B388B" w:rsidP="008B388B">
      <w:pPr>
        <w:pStyle w:val="10"/>
        <w:jc w:val="both"/>
        <w:rPr>
          <w:rFonts w:ascii="Times New Roman" w:hAnsi="Times New Roman" w:cs="Times New Roman"/>
          <w:sz w:val="22"/>
          <w:szCs w:val="22"/>
        </w:rPr>
      </w:pPr>
    </w:p>
    <w:p w14:paraId="10ECDCAE" w14:textId="77777777" w:rsidR="00E25429" w:rsidRDefault="00E25429" w:rsidP="00E25429">
      <w:pPr>
        <w:pStyle w:val="10"/>
        <w:jc w:val="both"/>
      </w:pPr>
    </w:p>
    <w:p w14:paraId="01FC69F6" w14:textId="77777777" w:rsidR="003E7CF5" w:rsidRDefault="003E7CF5" w:rsidP="00E25429">
      <w:pPr>
        <w:pStyle w:val="10"/>
        <w:jc w:val="both"/>
      </w:pPr>
    </w:p>
    <w:p w14:paraId="637A939D" w14:textId="5AC863B8" w:rsidR="00953B57" w:rsidRPr="00E25429" w:rsidRDefault="00953B57" w:rsidP="00953B57">
      <w:pPr>
        <w:pStyle w:val="10"/>
        <w:jc w:val="both"/>
        <w:rPr>
          <w:b/>
          <w:bCs/>
          <w:sz w:val="24"/>
          <w:szCs w:val="24"/>
          <w:u w:val="single"/>
        </w:rPr>
      </w:pP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5: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Hegemonic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Stability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Power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429">
        <w:rPr>
          <w:rFonts w:ascii="Times New Roman" w:hAnsi="Times New Roman" w:cs="Times New Roman"/>
          <w:b/>
          <w:bCs/>
          <w:sz w:val="24"/>
          <w:szCs w:val="24"/>
          <w:u w:val="single"/>
        </w:rPr>
        <w:t>Transition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07DDE93" w14:textId="0D5F4CDB" w:rsidR="00953B57" w:rsidRPr="00E25429" w:rsidRDefault="009B5A3F" w:rsidP="00953B57">
      <w:pPr>
        <w:pStyle w:val="1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56DA7" w14:textId="610C8164" w:rsidR="008B388B" w:rsidRDefault="008B388B" w:rsidP="008B388B">
      <w:pPr>
        <w:pStyle w:val="aff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88B">
        <w:rPr>
          <w:rFonts w:ascii="Times New Roman" w:hAnsi="Times New Roman" w:cs="Times New Roman"/>
          <w:sz w:val="24"/>
          <w:szCs w:val="24"/>
        </w:rPr>
        <w:t>Krasner,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Stephen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D.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1976.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“State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Power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Structure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Trade.”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World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Politics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28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(3):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317–347.</w:t>
      </w:r>
    </w:p>
    <w:p w14:paraId="655D3310" w14:textId="77777777" w:rsidR="008B388B" w:rsidRPr="008B388B" w:rsidRDefault="008B388B" w:rsidP="008B388B">
      <w:pPr>
        <w:pStyle w:val="aff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14EF45" w14:textId="7DDA8210" w:rsidR="00953B57" w:rsidRDefault="008B388B" w:rsidP="008B388B">
      <w:pPr>
        <w:pStyle w:val="afff7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B388B">
        <w:rPr>
          <w:rFonts w:ascii="Times New Roman" w:hAnsi="Times New Roman" w:cs="Times New Roman"/>
          <w:sz w:val="24"/>
          <w:szCs w:val="24"/>
        </w:rPr>
        <w:t>Lebow,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Richard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Ned,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Benjamin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Valentino.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2009.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“Lost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Transition: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Critical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Analysis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Power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Transition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Theory.”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Relations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23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(3):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389–410.</w:t>
      </w:r>
      <w:r w:rsidR="009B5A3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75FFAA" w14:textId="77777777" w:rsidR="008B388B" w:rsidRDefault="008B388B" w:rsidP="008B388B">
      <w:pPr>
        <w:pStyle w:val="afff7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67691D" w14:textId="77777777" w:rsidR="008B388B" w:rsidRDefault="008B388B" w:rsidP="008B388B">
      <w:pPr>
        <w:pStyle w:val="afff7"/>
        <w:spacing w:line="276" w:lineRule="auto"/>
        <w:jc w:val="both"/>
      </w:pPr>
    </w:p>
    <w:p w14:paraId="4F2C004F" w14:textId="46ACA58F" w:rsidR="00953B57" w:rsidRPr="0066165D" w:rsidRDefault="00953B57" w:rsidP="00953B57">
      <w:pPr>
        <w:pStyle w:val="afff7"/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6: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Anarchy,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Hierarchy,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China</w:t>
      </w:r>
    </w:p>
    <w:p w14:paraId="6614B329" w14:textId="190C2BA3" w:rsidR="00953B57" w:rsidRPr="0066165D" w:rsidRDefault="009B5A3F" w:rsidP="00953B57">
      <w:pPr>
        <w:pStyle w:val="afff7"/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C9CB5" w14:textId="5A08D291" w:rsidR="008B388B" w:rsidRPr="008B388B" w:rsidRDefault="008B388B" w:rsidP="008B388B">
      <w:pPr>
        <w:pStyle w:val="afff7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B388B">
        <w:rPr>
          <w:rFonts w:ascii="Times New Roman" w:hAnsi="Times New Roman" w:cs="Times New Roman"/>
          <w:sz w:val="24"/>
          <w:szCs w:val="24"/>
        </w:rPr>
        <w:t>Kang,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David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C.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2003.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“Hierarchy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Stability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Asian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Relations.”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Relations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Theory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Asia-Pacific,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edited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by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G.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John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Ikenberry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Michael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Mastanduno,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163–190.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New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York: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Columbia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University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Press.</w:t>
      </w:r>
    </w:p>
    <w:p w14:paraId="614D27F1" w14:textId="759D62E1" w:rsidR="008B388B" w:rsidRPr="003E7CF5" w:rsidRDefault="008B388B" w:rsidP="008B388B">
      <w:pPr>
        <w:pStyle w:val="afff7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8B">
        <w:rPr>
          <w:rFonts w:ascii="Times New Roman" w:hAnsi="Times New Roman" w:cs="Times New Roman"/>
          <w:sz w:val="24"/>
          <w:szCs w:val="24"/>
        </w:rPr>
        <w:lastRenderedPageBreak/>
        <w:t>Allison,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Graham.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“Whether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China’s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Rising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Global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Power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Will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Inevitably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Lead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Conflict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(Thucydides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Trap).”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Harvard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Kennedy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8B388B">
        <w:rPr>
          <w:rFonts w:ascii="Times New Roman" w:hAnsi="Times New Roman" w:cs="Times New Roman"/>
          <w:sz w:val="24"/>
          <w:szCs w:val="24"/>
        </w:rPr>
        <w:t>School.</w:t>
      </w:r>
      <w:r w:rsidR="009B5A3F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9" w:history="1">
        <w:r w:rsidR="003E7CF5" w:rsidRPr="003C69DD">
          <w:rPr>
            <w:rStyle w:val="aa"/>
            <w:rFonts w:ascii="Times New Roman" w:hAnsi="Times New Roman" w:cs="Times New Roman"/>
            <w:sz w:val="24"/>
            <w:szCs w:val="24"/>
          </w:rPr>
          <w:t>https://www.hks.harvard.edu/faculty-research/policycast/graham-allison-whether-chinas-rising-global-power-will-inevitably-lead</w:t>
        </w:r>
      </w:hyperlink>
      <w:r w:rsidRPr="008B388B">
        <w:rPr>
          <w:rFonts w:ascii="Times New Roman" w:hAnsi="Times New Roman" w:cs="Times New Roman"/>
          <w:sz w:val="24"/>
          <w:szCs w:val="24"/>
        </w:rPr>
        <w:t>.</w:t>
      </w:r>
      <w:r w:rsidR="009B5A3F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6E0CCF5" w14:textId="77777777" w:rsidR="0066165D" w:rsidRPr="0066165D" w:rsidRDefault="0066165D" w:rsidP="00953B57">
      <w:pPr>
        <w:pStyle w:val="afff7"/>
        <w:spacing w:after="200" w:line="276" w:lineRule="auto"/>
        <w:jc w:val="both"/>
        <w:rPr>
          <w:sz w:val="24"/>
          <w:szCs w:val="24"/>
        </w:rPr>
      </w:pPr>
    </w:p>
    <w:p w14:paraId="7DEFE2A2" w14:textId="3449CA8B" w:rsidR="00953B57" w:rsidRPr="0066165D" w:rsidRDefault="00953B57" w:rsidP="0066165D">
      <w:pPr>
        <w:pStyle w:val="10"/>
        <w:jc w:val="both"/>
        <w:rPr>
          <w:b/>
          <w:bCs/>
          <w:sz w:val="24"/>
          <w:szCs w:val="24"/>
          <w:u w:val="single"/>
        </w:rPr>
      </w:pP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7: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Cooperation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Neoliberal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165D"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Institutionalism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C3738BA" w14:textId="2C77FA58" w:rsidR="003E7CF5" w:rsidRPr="003E7CF5" w:rsidRDefault="003E7CF5" w:rsidP="003E7CF5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  <w:r w:rsidRPr="003E7CF5">
        <w:rPr>
          <w:rFonts w:ascii="Times New Roman" w:hAnsi="Times New Roman" w:cs="Times New Roman"/>
          <w:sz w:val="24"/>
          <w:szCs w:val="24"/>
        </w:rPr>
        <w:t>Keohane,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Robert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O.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1984.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After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Hegemony: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Power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Discord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Politics.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Princeton,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NJ: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Princeton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University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Press.</w:t>
      </w:r>
    </w:p>
    <w:p w14:paraId="6C5CB566" w14:textId="1379BFA7" w:rsidR="00953B57" w:rsidRDefault="003E7CF5" w:rsidP="003E7CF5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  <w:r w:rsidRPr="003E7CF5">
        <w:rPr>
          <w:rFonts w:ascii="Times New Roman" w:hAnsi="Times New Roman" w:cs="Times New Roman"/>
          <w:sz w:val="24"/>
          <w:szCs w:val="24"/>
        </w:rPr>
        <w:t>Grieco,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Joseph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M.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1993.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“Anarchy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Limits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Cooperation: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Realist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Critique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Newest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Liberal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Institutionalism.”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Neorealism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Neoliberalism,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edited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by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David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A.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Baldwin,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116–142.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New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York: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Columbia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University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3E7CF5">
        <w:rPr>
          <w:rFonts w:ascii="Times New Roman" w:hAnsi="Times New Roman" w:cs="Times New Roman"/>
          <w:sz w:val="24"/>
          <w:szCs w:val="24"/>
        </w:rPr>
        <w:t>Press.</w:t>
      </w:r>
    </w:p>
    <w:p w14:paraId="3BE50230" w14:textId="77777777" w:rsidR="003E7CF5" w:rsidRPr="003E7CF5" w:rsidRDefault="003E7CF5" w:rsidP="003E7CF5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</w:p>
    <w:p w14:paraId="3BA7F414" w14:textId="50A6F2C0" w:rsidR="00953B57" w:rsidRPr="00B55949" w:rsidRDefault="00953B57" w:rsidP="00953B57">
      <w:pPr>
        <w:pStyle w:val="a20"/>
        <w:jc w:val="both"/>
        <w:rPr>
          <w:b/>
          <w:bCs/>
          <w:sz w:val="24"/>
          <w:szCs w:val="24"/>
          <w:u w:val="single"/>
        </w:rPr>
      </w:pP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8: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Mid-term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Exam</w:t>
      </w:r>
    </w:p>
    <w:p w14:paraId="2C2DC4EE" w14:textId="3FCE7376" w:rsidR="00953B57" w:rsidRPr="00B55949" w:rsidRDefault="00953B57" w:rsidP="00953B57">
      <w:pPr>
        <w:pStyle w:val="a20"/>
        <w:jc w:val="both"/>
        <w:rPr>
          <w:sz w:val="24"/>
          <w:szCs w:val="24"/>
        </w:rPr>
      </w:pPr>
    </w:p>
    <w:p w14:paraId="6338878F" w14:textId="3F776779" w:rsidR="00953B57" w:rsidRPr="00B55949" w:rsidRDefault="00953B57" w:rsidP="00B55949">
      <w:pPr>
        <w:pStyle w:val="10"/>
        <w:jc w:val="both"/>
        <w:rPr>
          <w:b/>
          <w:bCs/>
          <w:sz w:val="24"/>
          <w:szCs w:val="24"/>
          <w:u w:val="single"/>
        </w:rPr>
      </w:pP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9: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Are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Organizations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Merely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Servants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States?</w:t>
      </w:r>
    </w:p>
    <w:p w14:paraId="049A2316" w14:textId="778FF5FF" w:rsidR="00EC6144" w:rsidRPr="00EC6144" w:rsidRDefault="00EC6144" w:rsidP="00EC6144">
      <w:pPr>
        <w:pStyle w:val="a20"/>
        <w:rPr>
          <w:rFonts w:ascii="Times New Roman" w:hAnsi="Times New Roman" w:cs="Times New Roman"/>
          <w:sz w:val="24"/>
          <w:szCs w:val="24"/>
        </w:rPr>
      </w:pPr>
      <w:r w:rsidRPr="00EC6144">
        <w:rPr>
          <w:rFonts w:ascii="Times New Roman" w:hAnsi="Times New Roman" w:cs="Times New Roman"/>
          <w:sz w:val="24"/>
          <w:szCs w:val="24"/>
        </w:rPr>
        <w:t>Mearsheimer,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John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J.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1994/95.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“The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False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Promise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Institutions.”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Security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19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(3):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5–49.</w:t>
      </w:r>
    </w:p>
    <w:p w14:paraId="2840A370" w14:textId="0AE04672" w:rsidR="00EC6144" w:rsidRPr="00EC6144" w:rsidRDefault="00EC6144" w:rsidP="00EC6144">
      <w:pPr>
        <w:pStyle w:val="a20"/>
        <w:rPr>
          <w:rFonts w:ascii="Times New Roman" w:hAnsi="Times New Roman" w:cs="Times New Roman"/>
          <w:sz w:val="24"/>
          <w:szCs w:val="24"/>
        </w:rPr>
      </w:pPr>
      <w:r w:rsidRPr="00EC6144">
        <w:rPr>
          <w:rFonts w:ascii="Times New Roman" w:hAnsi="Times New Roman" w:cs="Times New Roman"/>
          <w:sz w:val="24"/>
          <w:szCs w:val="24"/>
        </w:rPr>
        <w:t>Barnett,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Michael,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Martha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Finnemore.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1999.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“The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Politics,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Power,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Pathologies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Organizations.”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Organization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53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(4):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699–732.</w:t>
      </w:r>
    </w:p>
    <w:p w14:paraId="5348A150" w14:textId="33C8A7B5" w:rsidR="00EC6144" w:rsidRPr="00EC6144" w:rsidRDefault="00EC6144" w:rsidP="00EC6144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  <w:r w:rsidRPr="00EC6144">
        <w:rPr>
          <w:rFonts w:ascii="Times New Roman" w:hAnsi="Times New Roman" w:cs="Times New Roman"/>
          <w:sz w:val="24"/>
          <w:szCs w:val="24"/>
        </w:rPr>
        <w:t>Williams,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David.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1999.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“Constructing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Economic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Space: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World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Bank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Making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Homo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Economicus.”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Millennium: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Journal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Studies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28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(1):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EC6144">
        <w:rPr>
          <w:rFonts w:ascii="Times New Roman" w:hAnsi="Times New Roman" w:cs="Times New Roman"/>
          <w:sz w:val="24"/>
          <w:szCs w:val="24"/>
        </w:rPr>
        <w:t>79–99.</w:t>
      </w:r>
    </w:p>
    <w:p w14:paraId="0BD3DFEE" w14:textId="70F849EC" w:rsidR="00953B57" w:rsidRDefault="00953B57" w:rsidP="00953B57">
      <w:pPr>
        <w:pStyle w:val="a20"/>
        <w:jc w:val="both"/>
      </w:pPr>
    </w:p>
    <w:p w14:paraId="3D5D2214" w14:textId="3101A0BA" w:rsidR="00953B57" w:rsidRPr="00B55949" w:rsidRDefault="00953B57" w:rsidP="00B55949">
      <w:pPr>
        <w:pStyle w:val="10"/>
        <w:jc w:val="both"/>
        <w:rPr>
          <w:b/>
          <w:bCs/>
          <w:sz w:val="24"/>
          <w:szCs w:val="24"/>
          <w:u w:val="single"/>
        </w:rPr>
      </w:pP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10: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Liberalism</w:t>
      </w:r>
    </w:p>
    <w:p w14:paraId="55B016C6" w14:textId="0DCB02DD" w:rsidR="00FA05D8" w:rsidRPr="00FA05D8" w:rsidRDefault="00FA05D8" w:rsidP="00FA05D8">
      <w:pPr>
        <w:pStyle w:val="a20"/>
        <w:rPr>
          <w:rFonts w:ascii="Times New Roman" w:hAnsi="Times New Roman" w:cs="Times New Roman"/>
          <w:sz w:val="24"/>
          <w:szCs w:val="24"/>
        </w:rPr>
      </w:pPr>
      <w:r w:rsidRPr="00FA05D8">
        <w:rPr>
          <w:rFonts w:ascii="Times New Roman" w:hAnsi="Times New Roman" w:cs="Times New Roman"/>
          <w:sz w:val="24"/>
          <w:szCs w:val="24"/>
        </w:rPr>
        <w:t>Putnam,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Robert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D.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1988.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“Diplomacy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Domestic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Politics: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Logic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Two-Level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Games.”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Organization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42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(3):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427–460.</w:t>
      </w:r>
    </w:p>
    <w:p w14:paraId="5F667E13" w14:textId="7E14E91A" w:rsidR="00FA05D8" w:rsidRPr="00FA05D8" w:rsidRDefault="00FA05D8" w:rsidP="00FA05D8">
      <w:pPr>
        <w:pStyle w:val="a20"/>
        <w:rPr>
          <w:rFonts w:ascii="Times New Roman" w:hAnsi="Times New Roman" w:cs="Times New Roman"/>
          <w:sz w:val="24"/>
          <w:szCs w:val="24"/>
        </w:rPr>
      </w:pPr>
      <w:r w:rsidRPr="00FA05D8">
        <w:rPr>
          <w:rFonts w:ascii="Times New Roman" w:hAnsi="Times New Roman" w:cs="Times New Roman"/>
          <w:sz w:val="24"/>
          <w:szCs w:val="24"/>
        </w:rPr>
        <w:t>Moravcsik,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Andrew.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1997.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“Taking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Preferences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Seriously: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Liberal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Theory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Politics.”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Organization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51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(4):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513–553.</w:t>
      </w:r>
    </w:p>
    <w:p w14:paraId="041835B0" w14:textId="6F7DFCF6" w:rsidR="00FA05D8" w:rsidRDefault="00FA05D8" w:rsidP="00FA05D8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5D8">
        <w:rPr>
          <w:rFonts w:ascii="Times New Roman" w:hAnsi="Times New Roman" w:cs="Times New Roman"/>
          <w:sz w:val="24"/>
          <w:szCs w:val="24"/>
        </w:rPr>
        <w:t>Deudney</w:t>
      </w:r>
      <w:proofErr w:type="spellEnd"/>
      <w:r w:rsidRPr="00FA05D8">
        <w:rPr>
          <w:rFonts w:ascii="Times New Roman" w:hAnsi="Times New Roman" w:cs="Times New Roman"/>
          <w:sz w:val="24"/>
          <w:szCs w:val="24"/>
        </w:rPr>
        <w:t>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Daniel,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G.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John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Ikenberry.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1999.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“The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Nature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Sources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Liberal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Order.”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Review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Studies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25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(2):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FA05D8">
        <w:rPr>
          <w:rFonts w:ascii="Times New Roman" w:hAnsi="Times New Roman" w:cs="Times New Roman"/>
          <w:sz w:val="24"/>
          <w:szCs w:val="24"/>
        </w:rPr>
        <w:t>179–198.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C7D340D" w14:textId="77777777" w:rsidR="00FA05D8" w:rsidRDefault="00FA05D8" w:rsidP="00FA05D8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</w:p>
    <w:p w14:paraId="47632530" w14:textId="77777777" w:rsidR="00FA05D8" w:rsidRPr="00FA05D8" w:rsidRDefault="00FA05D8" w:rsidP="00FA05D8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</w:p>
    <w:p w14:paraId="684130C8" w14:textId="1D726861" w:rsidR="00953B57" w:rsidRPr="00B55949" w:rsidRDefault="00953B57" w:rsidP="00B55949">
      <w:pPr>
        <w:pStyle w:val="10"/>
        <w:jc w:val="both"/>
        <w:rPr>
          <w:b/>
          <w:bCs/>
          <w:sz w:val="24"/>
          <w:szCs w:val="24"/>
          <w:u w:val="single"/>
        </w:rPr>
      </w:pP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11: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Democratic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Peace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Constructivism</w:t>
      </w:r>
    </w:p>
    <w:p w14:paraId="0B7EEEDA" w14:textId="75AA8CF9" w:rsidR="004E6B7A" w:rsidRPr="004E6B7A" w:rsidRDefault="004E6B7A" w:rsidP="004E6B7A">
      <w:pPr>
        <w:pStyle w:val="a20"/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4E6B7A">
        <w:rPr>
          <w:rFonts w:ascii="Times New Roman" w:hAnsi="Times New Roman" w:cs="Times New Roman"/>
          <w:sz w:val="24"/>
          <w:szCs w:val="24"/>
        </w:rPr>
        <w:t>Layne,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Christopher.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1994.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“Kant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B7A">
        <w:rPr>
          <w:rFonts w:ascii="Times New Roman" w:hAnsi="Times New Roman" w:cs="Times New Roman"/>
          <w:sz w:val="24"/>
          <w:szCs w:val="24"/>
        </w:rPr>
        <w:t>Cant</w:t>
      </w:r>
      <w:proofErr w:type="gramEnd"/>
      <w:r w:rsidRPr="004E6B7A">
        <w:rPr>
          <w:rFonts w:ascii="Times New Roman" w:hAnsi="Times New Roman" w:cs="Times New Roman"/>
          <w:sz w:val="24"/>
          <w:szCs w:val="24"/>
        </w:rPr>
        <w:t>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Myth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Democratic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Peace.”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Security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19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(2):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5–49.</w:t>
      </w:r>
    </w:p>
    <w:p w14:paraId="1F9DD26D" w14:textId="5FF93BFC" w:rsidR="004E6B7A" w:rsidRPr="004E6B7A" w:rsidRDefault="004E6B7A" w:rsidP="004E6B7A">
      <w:pPr>
        <w:pStyle w:val="a20"/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4E6B7A">
        <w:rPr>
          <w:rFonts w:ascii="Times New Roman" w:hAnsi="Times New Roman" w:cs="Times New Roman"/>
          <w:sz w:val="24"/>
          <w:szCs w:val="24"/>
        </w:rPr>
        <w:t>Wendt,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Alexander.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1992.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“Anarchy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What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States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Make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It: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Social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Construction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Power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Politics.”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Organization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46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(2):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391–425.</w:t>
      </w:r>
    </w:p>
    <w:p w14:paraId="427D68B5" w14:textId="757AC8DD" w:rsidR="00953B57" w:rsidRDefault="004E6B7A" w:rsidP="004E6B7A">
      <w:pPr>
        <w:pStyle w:val="a20"/>
        <w:spacing w:beforeAutospacing="0" w:afterAutospacing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B7A">
        <w:rPr>
          <w:rFonts w:ascii="Times New Roman" w:hAnsi="Times New Roman" w:cs="Times New Roman"/>
          <w:sz w:val="24"/>
          <w:szCs w:val="24"/>
        </w:rPr>
        <w:t>Ruggie</w:t>
      </w:r>
      <w:proofErr w:type="spellEnd"/>
      <w:r w:rsidRPr="004E6B7A">
        <w:rPr>
          <w:rFonts w:ascii="Times New Roman" w:hAnsi="Times New Roman" w:cs="Times New Roman"/>
          <w:sz w:val="24"/>
          <w:szCs w:val="24"/>
        </w:rPr>
        <w:t>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John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Gerard.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1998.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“What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Makes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World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Hang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Together?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Neo-Utilitarianism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Social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Constructivist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Challenge.”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Organization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52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(4):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855–886.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794510C" w14:textId="77777777" w:rsidR="004E6B7A" w:rsidRDefault="004E6B7A" w:rsidP="004E6B7A">
      <w:pPr>
        <w:pStyle w:val="a20"/>
        <w:spacing w:beforeAutospacing="0" w:afterAutospacing="0" w:line="200" w:lineRule="exact"/>
        <w:jc w:val="both"/>
      </w:pPr>
    </w:p>
    <w:p w14:paraId="6026CBC8" w14:textId="6E229621" w:rsidR="00953B57" w:rsidRPr="00B55949" w:rsidRDefault="00953B57" w:rsidP="00953B57">
      <w:pPr>
        <w:pStyle w:val="a20"/>
        <w:spacing w:beforeAutospacing="0" w:afterAutospacing="0" w:line="220" w:lineRule="exact"/>
        <w:jc w:val="both"/>
        <w:rPr>
          <w:b/>
          <w:bCs/>
          <w:sz w:val="24"/>
          <w:szCs w:val="24"/>
          <w:u w:val="single"/>
        </w:rPr>
      </w:pP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Liberal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Order: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5C6698B" w14:textId="38592A31" w:rsidR="004E6B7A" w:rsidRPr="004E6B7A" w:rsidRDefault="004E6B7A" w:rsidP="004E6B7A">
      <w:pPr>
        <w:pStyle w:val="a20"/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4E6B7A">
        <w:rPr>
          <w:rFonts w:ascii="Times New Roman" w:hAnsi="Times New Roman" w:cs="Times New Roman"/>
          <w:sz w:val="24"/>
          <w:szCs w:val="24"/>
        </w:rPr>
        <w:t>Ikenberry,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G.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John.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2009.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“The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Liberal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Order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Its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Discontents.”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Millennium: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Journal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Studies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38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(3):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509–521.</w:t>
      </w:r>
    </w:p>
    <w:p w14:paraId="67CBC732" w14:textId="06E6B319" w:rsidR="004E6B7A" w:rsidRPr="004E6B7A" w:rsidRDefault="004E6B7A" w:rsidP="004E6B7A">
      <w:pPr>
        <w:pStyle w:val="a20"/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4E6B7A">
        <w:rPr>
          <w:rFonts w:ascii="Times New Roman" w:hAnsi="Times New Roman" w:cs="Times New Roman"/>
          <w:sz w:val="24"/>
          <w:szCs w:val="24"/>
        </w:rPr>
        <w:t>Ikenberry,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G.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John.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2018.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“The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End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Liberal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Order?”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Affairs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94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(1):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7–23.</w:t>
      </w:r>
    </w:p>
    <w:p w14:paraId="6177A7D0" w14:textId="05EC5E51" w:rsidR="00B55949" w:rsidRDefault="004E6B7A" w:rsidP="004E6B7A">
      <w:pPr>
        <w:pStyle w:val="a20"/>
        <w:spacing w:beforeAutospacing="0" w:afterAutospacing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6B7A">
        <w:rPr>
          <w:rFonts w:ascii="Times New Roman" w:hAnsi="Times New Roman" w:cs="Times New Roman"/>
          <w:sz w:val="24"/>
          <w:szCs w:val="24"/>
        </w:rPr>
        <w:t>Ikenberry,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G.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John.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2001.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After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Victory: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Institutions,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Strategic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Restraint,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Rebuilding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Order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After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Major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Wars.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Princeton,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NJ: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Princeton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University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Press.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Chapter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B75E598" w14:textId="77777777" w:rsidR="004E6B7A" w:rsidRPr="004E6B7A" w:rsidRDefault="004E6B7A" w:rsidP="004E6B7A">
      <w:pPr>
        <w:pStyle w:val="a20"/>
        <w:spacing w:beforeAutospacing="0" w:afterAutospacing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3E8650B" w14:textId="66428CB4" w:rsidR="00953B57" w:rsidRPr="00B55949" w:rsidRDefault="00953B57" w:rsidP="00953B57">
      <w:pPr>
        <w:pStyle w:val="a20"/>
        <w:spacing w:beforeAutospacing="0" w:afterAutospacing="0" w:line="220" w:lineRule="exact"/>
        <w:jc w:val="both"/>
        <w:rPr>
          <w:b/>
          <w:bCs/>
          <w:sz w:val="24"/>
          <w:szCs w:val="24"/>
          <w:u w:val="single"/>
        </w:rPr>
      </w:pP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13: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Nuclear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Weapons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Relations</w:t>
      </w:r>
    </w:p>
    <w:p w14:paraId="6AAD224D" w14:textId="24F42EC2" w:rsidR="006D6606" w:rsidRPr="006D6606" w:rsidRDefault="006D6606" w:rsidP="006D6606">
      <w:pPr>
        <w:pStyle w:val="a20"/>
        <w:spacing w:beforeAutospacing="0" w:afterAutospacing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D6606">
        <w:rPr>
          <w:rFonts w:ascii="Times New Roman" w:hAnsi="Times New Roman" w:cs="Times New Roman"/>
          <w:sz w:val="24"/>
          <w:szCs w:val="24"/>
        </w:rPr>
        <w:t>Powell,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Robert.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2003.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“Nuclear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Deterrence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Theory,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Nuclear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Proliferation,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Missile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Defense.”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Security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27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(4):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86–118.</w:t>
      </w:r>
    </w:p>
    <w:p w14:paraId="0F09CB14" w14:textId="1505E2E8" w:rsidR="006D6606" w:rsidRPr="006D6606" w:rsidRDefault="006D6606" w:rsidP="006D6606">
      <w:pPr>
        <w:pStyle w:val="a20"/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6D6606">
        <w:rPr>
          <w:rFonts w:ascii="Times New Roman" w:hAnsi="Times New Roman" w:cs="Times New Roman"/>
          <w:sz w:val="24"/>
          <w:szCs w:val="24"/>
        </w:rPr>
        <w:t>Waltz,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Kenneth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N.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2000.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“Structural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Realism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after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Cold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War.”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International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Security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25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(1):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5–41.</w:t>
      </w:r>
    </w:p>
    <w:p w14:paraId="33B8B512" w14:textId="7C6E7D2B" w:rsidR="006D6606" w:rsidRPr="006D6606" w:rsidRDefault="006D6606" w:rsidP="006D6606">
      <w:pPr>
        <w:pStyle w:val="a20"/>
        <w:spacing w:beforeAutospacing="0" w:afterAutospacing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6606">
        <w:rPr>
          <w:rFonts w:ascii="Times New Roman" w:hAnsi="Times New Roman" w:cs="Times New Roman"/>
          <w:sz w:val="24"/>
          <w:szCs w:val="24"/>
        </w:rPr>
        <w:t>Roehrig,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Terence.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2017.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“The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U.S.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Nuclear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Umbrella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over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South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Korea: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Nuclear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Weapons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and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Extended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Deterrence.”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Political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Science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Quarterly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132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(4):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617–650.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2CE8252" w14:textId="0AFF1CF5" w:rsidR="00953B57" w:rsidRPr="00B55949" w:rsidRDefault="00953B57" w:rsidP="00953B57">
      <w:pPr>
        <w:pStyle w:val="a20"/>
        <w:jc w:val="both"/>
        <w:rPr>
          <w:b/>
          <w:bCs/>
          <w:sz w:val="24"/>
          <w:szCs w:val="24"/>
          <w:u w:val="single"/>
        </w:rPr>
      </w:pP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14: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Technology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Emergence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Platform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Order</w:t>
      </w:r>
    </w:p>
    <w:p w14:paraId="3E531B5D" w14:textId="03A3EA41" w:rsidR="006D6606" w:rsidRPr="006D6606" w:rsidRDefault="006D6606" w:rsidP="006D6606">
      <w:pPr>
        <w:pStyle w:val="a20"/>
        <w:rPr>
          <w:rFonts w:ascii="Times New Roman" w:hAnsi="Times New Roman" w:cs="Times New Roman"/>
          <w:sz w:val="24"/>
          <w:szCs w:val="24"/>
        </w:rPr>
      </w:pPr>
      <w:r w:rsidRPr="006D6606">
        <w:rPr>
          <w:rFonts w:ascii="Times New Roman" w:hAnsi="Times New Roman" w:cs="Times New Roman"/>
          <w:sz w:val="24"/>
          <w:szCs w:val="24"/>
        </w:rPr>
        <w:t>Srnicek,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Nick.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2017.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Platform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Capitalism.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Cambridge: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Polity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Press.</w:t>
      </w:r>
    </w:p>
    <w:p w14:paraId="154D8346" w14:textId="0D224063" w:rsidR="006D6606" w:rsidRPr="006D6606" w:rsidRDefault="006D6606" w:rsidP="006D6606">
      <w:pPr>
        <w:pStyle w:val="a20"/>
        <w:rPr>
          <w:rFonts w:ascii="Times New Roman" w:hAnsi="Times New Roman" w:cs="Times New Roman"/>
          <w:sz w:val="24"/>
          <w:szCs w:val="24"/>
        </w:rPr>
      </w:pPr>
      <w:r w:rsidRPr="006D6606">
        <w:rPr>
          <w:rFonts w:ascii="Times New Roman" w:hAnsi="Times New Roman" w:cs="Times New Roman"/>
          <w:sz w:val="24"/>
          <w:szCs w:val="24"/>
        </w:rPr>
        <w:t>Malcomson,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Scott.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2019.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“The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Real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Fight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for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Future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of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5G.”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Foreign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Affairs,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November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14.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1C8A7" w14:textId="5C8AEA38" w:rsidR="006D6606" w:rsidRPr="006D6606" w:rsidRDefault="006D6606" w:rsidP="006D6606">
      <w:pPr>
        <w:pStyle w:val="a20"/>
        <w:rPr>
          <w:rFonts w:ascii="Times New Roman" w:hAnsi="Times New Roman" w:cs="Times New Roman"/>
          <w:sz w:val="24"/>
          <w:szCs w:val="24"/>
        </w:rPr>
      </w:pPr>
      <w:r w:rsidRPr="006D6606">
        <w:rPr>
          <w:rFonts w:ascii="Times New Roman" w:hAnsi="Times New Roman" w:cs="Times New Roman"/>
          <w:sz w:val="24"/>
          <w:szCs w:val="24"/>
        </w:rPr>
        <w:t>Segal,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Adam.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2018.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“When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China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Rules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Web.”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Foreign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Affairs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97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(5):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10–17.</w:t>
      </w:r>
    </w:p>
    <w:p w14:paraId="21A5C52C" w14:textId="14C5379B" w:rsidR="00953B57" w:rsidRDefault="006D6606" w:rsidP="006D6606">
      <w:pPr>
        <w:pStyle w:val="a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606">
        <w:rPr>
          <w:rFonts w:ascii="Times New Roman" w:hAnsi="Times New Roman" w:cs="Times New Roman"/>
          <w:sz w:val="24"/>
          <w:szCs w:val="24"/>
        </w:rPr>
        <w:t>Scharre</w:t>
      </w:r>
      <w:proofErr w:type="spellEnd"/>
      <w:r w:rsidRPr="006D6606">
        <w:rPr>
          <w:rFonts w:ascii="Times New Roman" w:hAnsi="Times New Roman" w:cs="Times New Roman"/>
          <w:sz w:val="24"/>
          <w:szCs w:val="24"/>
        </w:rPr>
        <w:t>,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Paul.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2023.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“America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Can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Win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the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AI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Race.”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Foreign</w:t>
      </w:r>
      <w:r w:rsidR="009B5A3F">
        <w:rPr>
          <w:rFonts w:ascii="Times New Roman" w:hAnsi="Times New Roman" w:cs="Times New Roman"/>
          <w:sz w:val="24"/>
          <w:szCs w:val="24"/>
        </w:rPr>
        <w:t xml:space="preserve"> </w:t>
      </w:r>
      <w:r w:rsidRPr="006D6606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2E609" w14:textId="77777777" w:rsidR="006D6606" w:rsidRPr="00B55949" w:rsidRDefault="006D6606" w:rsidP="006D6606">
      <w:pPr>
        <w:pStyle w:val="a20"/>
        <w:jc w:val="both"/>
        <w:rPr>
          <w:sz w:val="24"/>
          <w:szCs w:val="24"/>
        </w:rPr>
      </w:pPr>
    </w:p>
    <w:p w14:paraId="6F89FA94" w14:textId="413A3045" w:rsidR="00953B57" w:rsidRPr="00B55949" w:rsidRDefault="00953B57" w:rsidP="00953B57">
      <w:pPr>
        <w:pStyle w:val="a20"/>
        <w:spacing w:beforeAutospacing="0" w:afterAutospacing="0" w:line="220" w:lineRule="exact"/>
        <w:jc w:val="both"/>
        <w:rPr>
          <w:b/>
          <w:bCs/>
          <w:sz w:val="24"/>
          <w:szCs w:val="24"/>
          <w:u w:val="single"/>
        </w:rPr>
      </w:pP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Week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15: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="009B5A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55949">
        <w:rPr>
          <w:rFonts w:ascii="Times New Roman" w:hAnsi="Times New Roman" w:cs="Times New Roman"/>
          <w:b/>
          <w:bCs/>
          <w:sz w:val="24"/>
          <w:szCs w:val="24"/>
          <w:u w:val="single"/>
        </w:rPr>
        <w:t>Exam</w:t>
      </w:r>
    </w:p>
    <w:p w14:paraId="2A2509EE" w14:textId="7F917722" w:rsidR="00163E6A" w:rsidRDefault="00163E6A" w:rsidP="00B55949">
      <w:pPr>
        <w:pStyle w:val="a20"/>
        <w:spacing w:beforeAutospacing="0" w:afterAutospacing="0" w:line="220" w:lineRule="exact"/>
        <w:jc w:val="both"/>
      </w:pPr>
    </w:p>
    <w:sectPr w:rsidR="00163E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57"/>
    <w:rsid w:val="00065093"/>
    <w:rsid w:val="000717E4"/>
    <w:rsid w:val="001235A9"/>
    <w:rsid w:val="00125283"/>
    <w:rsid w:val="0015315B"/>
    <w:rsid w:val="00163E6A"/>
    <w:rsid w:val="001A4850"/>
    <w:rsid w:val="002152A4"/>
    <w:rsid w:val="00217295"/>
    <w:rsid w:val="002558B7"/>
    <w:rsid w:val="003407F8"/>
    <w:rsid w:val="003E7CF5"/>
    <w:rsid w:val="004E3A43"/>
    <w:rsid w:val="004E6B7A"/>
    <w:rsid w:val="005835A9"/>
    <w:rsid w:val="00584173"/>
    <w:rsid w:val="0066165D"/>
    <w:rsid w:val="006D6606"/>
    <w:rsid w:val="00733BAE"/>
    <w:rsid w:val="008564AC"/>
    <w:rsid w:val="008A56AB"/>
    <w:rsid w:val="008B388B"/>
    <w:rsid w:val="00915117"/>
    <w:rsid w:val="00935ECE"/>
    <w:rsid w:val="00953B57"/>
    <w:rsid w:val="00981C2F"/>
    <w:rsid w:val="009A54AC"/>
    <w:rsid w:val="009B5A3F"/>
    <w:rsid w:val="00B3584B"/>
    <w:rsid w:val="00B55949"/>
    <w:rsid w:val="00C12585"/>
    <w:rsid w:val="00C94A3B"/>
    <w:rsid w:val="00CE4D90"/>
    <w:rsid w:val="00CF26F0"/>
    <w:rsid w:val="00D86A72"/>
    <w:rsid w:val="00D9389C"/>
    <w:rsid w:val="00E25429"/>
    <w:rsid w:val="00E362BF"/>
    <w:rsid w:val="00E507E4"/>
    <w:rsid w:val="00E812BB"/>
    <w:rsid w:val="00EC6144"/>
    <w:rsid w:val="00F71469"/>
    <w:rsid w:val="00FA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B5648"/>
  <w15:chartTrackingRefBased/>
  <w15:docId w15:val="{A9114A5B-B665-4303-B1BC-0DED5B1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53B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3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3B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3B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3B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3B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3B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3B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53B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53B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53B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5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5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5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5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53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53B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53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5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3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53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53B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3B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3B5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3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53B5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3B57"/>
    <w:rPr>
      <w:b/>
      <w:bCs/>
      <w:smallCaps/>
      <w:color w:val="0F4761" w:themeColor="accent1" w:themeShade="BF"/>
      <w:spacing w:val="5"/>
    </w:rPr>
  </w:style>
  <w:style w:type="paragraph" w:customStyle="1" w:styleId="10">
    <w:name w:val="1"/>
    <w:basedOn w:val="a"/>
    <w:rsid w:val="00953B57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바탕체" w:eastAsia="바탕체" w:hAnsi="바탕체" w:cs="굴림"/>
      <w:color w:val="000000"/>
      <w:kern w:val="0"/>
      <w:szCs w:val="20"/>
    </w:rPr>
  </w:style>
  <w:style w:type="paragraph" w:customStyle="1" w:styleId="afff7">
    <w:name w:val="afff7"/>
    <w:basedOn w:val="a"/>
    <w:rsid w:val="00953B57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바탕체" w:eastAsia="바탕체" w:hAnsi="바탕체" w:cs="굴림"/>
      <w:color w:val="000000"/>
      <w:kern w:val="0"/>
      <w:szCs w:val="20"/>
    </w:rPr>
  </w:style>
  <w:style w:type="character" w:customStyle="1" w:styleId="affff8">
    <w:name w:val="affff8"/>
    <w:basedOn w:val="a0"/>
    <w:rsid w:val="00953B57"/>
    <w:rPr>
      <w:rFonts w:ascii="바탕체" w:eastAsia="바탕체" w:hAnsi="바탕체" w:hint="eastAsia"/>
      <w:b w:val="0"/>
      <w:bCs w:val="0"/>
      <w:i w:val="0"/>
      <w:iCs w:val="0"/>
      <w:caps w:val="0"/>
      <w:strike w:val="0"/>
      <w:dstrike w:val="0"/>
      <w:shadow w:val="0"/>
      <w:snapToGrid w:val="0"/>
      <w:color w:val="000000"/>
      <w:sz w:val="20"/>
      <w:szCs w:val="20"/>
      <w:u w:val="none"/>
      <w:effect w:val="none"/>
      <w:vertAlign w:val="baseline"/>
      <w:em w:val="none"/>
    </w:rPr>
  </w:style>
  <w:style w:type="paragraph" w:customStyle="1" w:styleId="a20">
    <w:name w:val="a2"/>
    <w:basedOn w:val="a"/>
    <w:rsid w:val="00953B57"/>
    <w:pPr>
      <w:widowControl/>
      <w:wordWrap/>
      <w:autoSpaceDE/>
      <w:autoSpaceDN/>
      <w:snapToGrid w:val="0"/>
      <w:spacing w:before="100" w:beforeAutospacing="1" w:after="100" w:afterAutospacing="1" w:line="240" w:lineRule="auto"/>
      <w:jc w:val="left"/>
      <w:textAlignment w:val="baseline"/>
    </w:pPr>
    <w:rPr>
      <w:rFonts w:ascii="바탕체" w:eastAsia="바탕체" w:hAnsi="바탕체"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953B5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1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lee@snu.ac.k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ks.harvard.edu/faculty-research/policycast/graham-allison-whether-chinas-rising-global-power-will-inevitably-lead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418A337E2E8A44283B6DEA03B160AB8" ma:contentTypeVersion="3" ma:contentTypeDescription="새 문서를 만듭니다." ma:contentTypeScope="" ma:versionID="1025680eb6970664eb805e73d12102df">
  <xsd:schema xmlns:xsd="http://www.w3.org/2001/XMLSchema" xmlns:xs="http://www.w3.org/2001/XMLSchema" xmlns:p="http://schemas.microsoft.com/office/2006/metadata/properties" xmlns:ns3="9997c365-1b6a-4cf1-9de2-709759bd6b60" targetNamespace="http://schemas.microsoft.com/office/2006/metadata/properties" ma:root="true" ma:fieldsID="6e77174d4d7180f2f502650fde18a784" ns3:_="">
    <xsd:import namespace="9997c365-1b6a-4cf1-9de2-709759bd6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7c365-1b6a-4cf1-9de2-709759bd6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FCBC19-FC66-4B5B-8433-A6853A525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0B6DB-1E1E-4010-BA98-63584CE64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7c365-1b6a-4cf1-9de2-709759bd6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886FA-E971-4590-B9CB-53EDF7B4C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5ABEDD-CD92-4504-B255-FE7AAE60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황준아</dc:creator>
  <cp:keywords/>
  <dc:description/>
  <cp:lastModifiedBy>USER</cp:lastModifiedBy>
  <cp:revision>3</cp:revision>
  <dcterms:created xsi:type="dcterms:W3CDTF">2026-01-16T06:14:00Z</dcterms:created>
  <dcterms:modified xsi:type="dcterms:W3CDTF">2026-01-16T06:17:00Z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d7cf5b0c-09c7-49b2-bda7-fc1a55475ca1</vt:lpwstr>
  </property>
  <property fmtid="{D5CDD505-2E9C-101B-9397-08002B2CF9AE}" pid="3" name="ContentTypeId">
    <vt:lpwstr>0x0101005418A337E2E8A44283B6DEA03B160AB8</vt:lpwstr>
  </property>
</Properties>
</file>