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ind w:right="5"/>
        <w:jc w:val="center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Topics in Area Studies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color w:val="000000"/>
        </w:rPr>
      </w:pP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Fall</w:t>
      </w:r>
      <w:r>
        <w:rPr>
          <w:rFonts w:ascii="Times New Roman" w:eastAsia="한양신명조,한컴돋움" w:hAnsi="Times New Roman" w:cs="Times New Roman"/>
          <w:color w:val="000000"/>
        </w:rPr>
        <w:t xml:space="preserve"> 202</w:t>
      </w:r>
      <w:r>
        <w:rPr>
          <w:lang w:eastAsia="ko-KR"/>
          <w:rFonts w:ascii="Times New Roman" w:eastAsia="한양신명조,한컴돋움" w:hAnsi="Times New Roman" w:cs="Times New Roman"/>
          <w:color w:val="000000"/>
          <w:rtl w:val="off"/>
        </w:rPr>
        <w:t>4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Jong-Ho Jeong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e-mail: jeongjh@snu.ac.kr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T</w:t>
      </w:r>
      <w:r>
        <w:rPr>
          <w:rFonts w:ascii="Times New Roman" w:eastAsia="한양신명조,한컴돋움" w:hAnsi="Times New Roman" w:cs="Times New Roman"/>
          <w:color w:val="000000"/>
        </w:rPr>
        <w:t>el: (02)880-5813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hAnsi="Times New Roman" w:cs="Times New Roman"/>
          <w:color w:val="000000"/>
        </w:rPr>
      </w:pP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I. Course Description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This course is designed as a preparatory course for students in international area studies to develop their thesis writing skills. Students are expected to prepare </w:t>
      </w:r>
      <w:r>
        <w:rPr>
          <w:rFonts w:ascii="Times New Roman" w:eastAsia="한양신명조,한컴돋움" w:hAnsi="Times New Roman" w:cs="Times New Roman"/>
          <w:color w:val="000000"/>
        </w:rPr>
        <w:t xml:space="preserve">and present their thesis topics </w:t>
      </w:r>
      <w:r>
        <w:rPr>
          <w:rFonts w:ascii="Times New Roman" w:eastAsia="한양신명조,한컴돋움" w:hAnsi="Times New Roman" w:cs="Times New Roman"/>
          <w:color w:val="000000"/>
        </w:rPr>
        <w:t xml:space="preserve">in class. Students will be evaluated based on weekly presentations (30%), attendance and participation (20%), and a final term paper (50%). 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</w:p>
    <w:p>
      <w:pPr>
        <w:pStyle w:val="a3"/>
        <w:ind w:right="536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II. Course Schedule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right="5"/>
        <w:jc w:val="center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1 Course Overview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  <w:u w:val="single" w:color="auto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2 Area Studies: Emergence and Development</w:t>
      </w:r>
    </w:p>
    <w:p>
      <w:pPr>
        <w:pStyle w:val="a6"/>
        <w:ind w:left="736" w:hanging="736"/>
        <w:wordWrap/>
        <w:spacing w:line="360" w:lineRule="auto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Bruce Cumings. 1997. “Boundary Displacement: Area Studies and International Studies during and after the Cold War.”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Bulletin of Concerned Asian Scholars</w:t>
      </w:r>
      <w:r>
        <w:rPr>
          <w:rFonts w:ascii="Times New Roman" w:eastAsia="바탕" w:hAnsi="Times New Roman" w:cs="Times New Roman"/>
          <w:sz w:val="24"/>
          <w:szCs w:val="24"/>
        </w:rPr>
        <w:t xml:space="preserve">, 29(1): 6-26. </w:t>
      </w:r>
    </w:p>
    <w:p>
      <w:pPr>
        <w:pStyle w:val="a6"/>
        <w:ind w:left="736" w:hanging="736"/>
        <w:wordWrap/>
        <w:spacing w:line="360" w:lineRule="auto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Wallerstein, Immanuel et al. 1996.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Open the Social Sciences: Report of the Gulbenkian Commission on the Restructuring of the Social Sciences</w:t>
      </w:r>
      <w:r>
        <w:rPr>
          <w:rFonts w:ascii="Times New Roman" w:eastAsia="바탕" w:hAnsi="Times New Roman" w:cs="Times New Roman"/>
          <w:sz w:val="24"/>
          <w:szCs w:val="24"/>
        </w:rPr>
        <w:t>. Stanford: Stanford University Press.</w:t>
      </w:r>
    </w:p>
    <w:p>
      <w:pPr>
        <w:pStyle w:val="a6"/>
        <w:ind w:left="736" w:hanging="736"/>
        <w:wordWrap/>
        <w:spacing w:line="360" w:lineRule="auto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Wallerstein, Immanuel. 1997. “The Unintended Consequences of Cold War Area Studies.” In Noam Chomsky (ed.),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The Cold War and the University: Toward an Intellectual History of the Postwar Years</w:t>
      </w:r>
      <w:r>
        <w:rPr>
          <w:rFonts w:ascii="Times New Roman" w:eastAsia="바탕" w:hAnsi="Times New Roman" w:cs="Times New Roman"/>
          <w:sz w:val="24"/>
          <w:szCs w:val="24"/>
        </w:rPr>
        <w:t>. New York: The New Press.</w:t>
      </w: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정종호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. 2020. “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포스트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냉전기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지역학의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전개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: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중국지역연구를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중심으로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,”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『국제지역연구』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, 29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권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 3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호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 xml:space="preserve">, 2020 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가을</w:t>
      </w:r>
      <w:r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  <w:t>, pp. 1-28.</w:t>
      </w: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eastAsiaTheme="minorHAnsi" w:hAnsi="Times New Roman"/>
          <w:color w:val="000000"/>
          <w:sz w:val="24"/>
          <w:szCs w:val="24"/>
          <w:kern w:val="0"/>
          <w:shd w:val="clear" w:color="auto" w:fill="FFFFFF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Week 3 </w:t>
      </w:r>
      <w:r>
        <w:rPr>
          <w:rFonts w:ascii="Times New Roman" w:hAnsi="Times New Roman"/>
          <w:b/>
          <w:sz w:val="24"/>
          <w:szCs w:val="24"/>
          <w:u w:val="single" w:color="auto"/>
        </w:rPr>
        <w:t>Invention of “</w:t>
      </w:r>
      <w:r>
        <w:rPr>
          <w:rFonts w:ascii="Times New Roman" w:hAnsi="Times New Roman"/>
          <w:b/>
          <w:sz w:val="24"/>
          <w:szCs w:val="24"/>
          <w:u w:val="single" w:color="auto"/>
        </w:rPr>
        <w:t>area”</w:t>
      </w: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="한양신명조,한컴돋움" w:hAnsi="Times New Roman"/>
          <w:color w:val="000000"/>
          <w:sz w:val="24"/>
          <w:szCs w:val="24"/>
        </w:rPr>
        <w:t xml:space="preserve">Said, Edward. 1978. </w:t>
      </w:r>
      <w:r>
        <w:rPr>
          <w:rFonts w:ascii="Times New Roman" w:eastAsia="한양신명조,한컴돋움" w:hAnsi="Times New Roman"/>
          <w:i/>
          <w:iCs/>
          <w:color w:val="000000"/>
          <w:sz w:val="24"/>
          <w:szCs w:val="24"/>
        </w:rPr>
        <w:t>Orientalism</w:t>
      </w:r>
      <w:r>
        <w:rPr>
          <w:rFonts w:ascii="Times New Roman" w:eastAsia="한양신명조,한컴돋움" w:hAnsi="Times New Roman"/>
          <w:color w:val="000000"/>
          <w:sz w:val="24"/>
          <w:szCs w:val="24"/>
        </w:rPr>
        <w:t xml:space="preserve">. New York: Pantheon Books. pp. 1-28. 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Carrier, James, “Occidentalism: the World Turned Upside-Down,”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American Ethnologist,</w:t>
      </w:r>
      <w:r>
        <w:rPr>
          <w:rFonts w:ascii="Times New Roman" w:eastAsia="한양신명조,한컴돋움" w:hAnsi="Times New Roman" w:cs="Times New Roman"/>
          <w:color w:val="000000"/>
        </w:rPr>
        <w:t xml:space="preserve"> Volume 19, 1992, pp. 195-212.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Week 4 </w:t>
      </w:r>
      <w:r>
        <w:rPr>
          <w:rFonts w:ascii="Times New Roman" w:hAnsi="Times New Roman"/>
          <w:b/>
          <w:bCs/>
          <w:sz w:val="24"/>
          <w:szCs w:val="24"/>
          <w:u w:val="single" w:color="auto"/>
        </w:rPr>
        <w:t xml:space="preserve">Asian Values 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Zakaria, Fareed, 1994, “Culture is Destiny: A Conversation with Lee Kuan Yew,” </w:t>
      </w:r>
      <w:r>
        <w:rPr>
          <w:rFonts w:ascii="Times New Roman" w:eastAsia="한양신명조,한컴돋움" w:hAnsi="Times New Roman" w:cs="Times New Roman"/>
          <w:i/>
          <w:color w:val="000000"/>
        </w:rPr>
        <w:t>Foreign Affairs</w:t>
      </w:r>
      <w:r>
        <w:rPr>
          <w:rFonts w:ascii="Times New Roman" w:eastAsia="한양신명조,한컴돋움" w:hAnsi="Times New Roman" w:cs="Times New Roman"/>
          <w:color w:val="000000"/>
        </w:rPr>
        <w:t>, 73: 2, pp. 109-126.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Kim, Dae jung, 1994, “Is Culture Destiny,” </w:t>
      </w:r>
      <w:r>
        <w:rPr>
          <w:rFonts w:ascii="Times New Roman" w:eastAsia="한양신명조,한컴돋움" w:hAnsi="Times New Roman" w:cs="Times New Roman"/>
          <w:i/>
          <w:color w:val="000000"/>
        </w:rPr>
        <w:t>Foreign Affairs</w:t>
      </w:r>
      <w:r>
        <w:rPr>
          <w:rFonts w:ascii="Times New Roman" w:eastAsia="한양신명조,한컴돋움" w:hAnsi="Times New Roman" w:cs="Times New Roman"/>
          <w:color w:val="000000"/>
        </w:rPr>
        <w:t>, 73: 6, pp. 189-194.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b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Robinson, Richard. “The Politics of ‘Asian Values’,”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The Pacific Review</w:t>
      </w:r>
      <w:r>
        <w:rPr>
          <w:rFonts w:ascii="Times New Roman" w:eastAsia="한양신명조,한컴돋움" w:hAnsi="Times New Roman" w:cs="Times New Roman"/>
          <w:color w:val="000000"/>
        </w:rPr>
        <w:t>. Volume 9, Number 3, 1996. pp. 309-327.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Patten, Chris. “Asian Values and Asian Success,”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Survival</w:t>
      </w:r>
      <w:r>
        <w:rPr>
          <w:rFonts w:ascii="Times New Roman" w:eastAsia="한양신명조,한컴돋움" w:hAnsi="Times New Roman" w:cs="Times New Roman"/>
          <w:color w:val="000000"/>
        </w:rPr>
        <w:t>. Volume 38, Number 2. pp. 5-12.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Dupont, Alan. “Is There An ‘Asian Way’?”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Survival</w:t>
      </w:r>
      <w:r>
        <w:rPr>
          <w:rFonts w:ascii="Times New Roman" w:eastAsia="한양신명조,한컴돋움" w:hAnsi="Times New Roman" w:cs="Times New Roman"/>
          <w:color w:val="000000"/>
        </w:rPr>
        <w:t xml:space="preserve">. Volume 38, Number 2. pp. 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ab/>
      </w:r>
      <w:r>
        <w:rPr>
          <w:rFonts w:ascii="Times New Roman" w:eastAsia="한양신명조,한컴돋움" w:hAnsi="Times New Roman" w:cs="Times New Roman"/>
          <w:color w:val="000000"/>
        </w:rPr>
        <w:t>13-34.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Kim, Yung-Myung, 1997, “Asian-Style Democracy: A Critique from East Asia,”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Asian Survey</w:t>
      </w:r>
      <w:r>
        <w:rPr>
          <w:rFonts w:ascii="Times New Roman" w:eastAsia="한양신명조,한컴돋움" w:hAnsi="Times New Roman" w:cs="Times New Roman"/>
          <w:color w:val="000000"/>
        </w:rPr>
        <w:t>, Vol. 37, No. 12, pp. 1119-1134.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Pye, Lucian. 2000. “’Asian Values’: From Dynamism to Dominoes?” in Harrison and Huntington. eds., </w:t>
      </w:r>
      <w:r>
        <w:rPr>
          <w:rFonts w:ascii="Times New Roman" w:eastAsia="한양신명조,한컴돋움" w:hAnsi="Times New Roman" w:cs="Times New Roman"/>
          <w:i/>
          <w:iCs/>
          <w:color w:val="000000"/>
          <w:u w:val="single" w:color="auto"/>
        </w:rPr>
        <w:t>Culture Matters</w:t>
      </w:r>
      <w:r>
        <w:rPr>
          <w:rFonts w:ascii="Times New Roman" w:eastAsia="한양신명조,한컴돋움" w:hAnsi="Times New Roman" w:cs="Times New Roman"/>
          <w:color w:val="000000"/>
        </w:rPr>
        <w:t>, pp. 244-255.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ind w:left="720" w:hangingChars="300" w:hanging="720"/>
        <w:jc w:val="both"/>
        <w:spacing w:after="0" w:afterAutospacing="0" w:before="0" w:beforeAutospacing="0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>Park and Shin 2006. “Do Asian Values Deter Popular Support for Democracy in South Korea?” Asian Survey Vol. XLVI, No. 3, May/June 2006, pp. 341-361.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>Week 5</w:t>
      </w: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auto"/>
        </w:rPr>
        <w:t>Invention of “</w:t>
      </w:r>
      <w:r>
        <w:rPr>
          <w:rFonts w:ascii="Times New Roman" w:hAnsi="Times New Roman"/>
          <w:b/>
          <w:sz w:val="24"/>
          <w:szCs w:val="24"/>
          <w:u w:val="single" w:color="auto"/>
        </w:rPr>
        <w:t>Asia”: China</w:t>
      </w:r>
    </w:p>
    <w:p>
      <w:pPr>
        <w:wordWrap/>
        <w:spacing w:line="360" w:lineRule="auto"/>
        <w:textAlignment w:val="baseline"/>
        <w:rPr>
          <w:rFonts w:ascii="Times New Roman" w:eastAsia="한양신명조" w:hAnsi="Times New Roman"/>
          <w:color w:val="000000"/>
          <w:sz w:val="24"/>
          <w:szCs w:val="24"/>
        </w:rPr>
      </w:pPr>
      <w:r>
        <w:rPr>
          <w:rFonts w:ascii="Times New Roman" w:eastAsia="한양신명조" w:hAnsi="Times New Roman"/>
          <w:color w:val="000000"/>
          <w:sz w:val="24"/>
          <w:szCs w:val="24"/>
        </w:rPr>
        <w:t>Fei Xiaotong,</w:t>
      </w:r>
      <w:r>
        <w:rPr>
          <w:rFonts w:ascii="Times New Roman" w:eastAsia="한양신명조" w:hAnsi="Times New Roman"/>
          <w:color w:val="000000"/>
          <w:sz w:val="24"/>
          <w:szCs w:val="24"/>
        </w:rPr>
        <w:t>《鄕土中國》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Fei Xiaotong, </w:t>
      </w:r>
      <w:r>
        <w:rPr>
          <w:rFonts w:ascii="Times New Roman" w:eastAsia="한양신명조" w:hAnsi="Times New Roman" w:cs="Times New Roman"/>
          <w:i/>
          <w:color w:val="000000"/>
        </w:rPr>
        <w:t>From the Soil: The Foundations of Chinese Society</w:t>
      </w:r>
      <w:r>
        <w:rPr>
          <w:rFonts w:ascii="Times New Roman" w:eastAsia="한양신명조" w:hAnsi="Times New Roman" w:cs="Times New Roman"/>
          <w:color w:val="000000"/>
        </w:rPr>
        <w:t xml:space="preserve"> (U. of California Press, 1992)</w:t>
      </w:r>
    </w:p>
    <w:p>
      <w:pPr>
        <w:wordWrap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Andrew Nathan, “Authoritarian Resilience,” Journal of Democracy 14.1 (2003) 6-17.</w:t>
      </w:r>
    </w:p>
    <w:p>
      <w:pPr>
        <w:wordWrap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Joshua Cooper Ramo, The Beijing Consensus (London: Foreign Policy Centre, 2004).</w:t>
      </w:r>
    </w:p>
    <w:p>
      <w:pPr>
        <w:wordWrap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Daniel A. Bell, The China Model: Political Meritocracy and the Limits of Democracy (Princeton: Princeton University Press, 2015), pp. 151-198 </w:t>
      </w:r>
    </w:p>
    <w:p>
      <w:pPr>
        <w:wordWrap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Suisheng Zhao “Whither the China Model: revisiting the debate,” Journal of Contemporary China, Vol. 26 No. 103 (2017), pp. 1-17. </w:t>
      </w: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>Week 6</w:t>
      </w: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auto"/>
        </w:rPr>
        <w:t>Invention of “</w:t>
      </w:r>
      <w:r>
        <w:rPr>
          <w:rFonts w:ascii="Times New Roman" w:hAnsi="Times New Roman"/>
          <w:b/>
          <w:sz w:val="24"/>
          <w:szCs w:val="24"/>
          <w:u w:val="single" w:color="auto"/>
        </w:rPr>
        <w:t>Asia”: Japan</w:t>
      </w:r>
    </w:p>
    <w:p>
      <w:pPr>
        <w:wordWr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Ruth Benedict, </w:t>
      </w:r>
      <w:r>
        <w:rPr>
          <w:rFonts w:ascii="Times New Roman" w:hAnsi="Times New Roman"/>
          <w:i/>
          <w:sz w:val="24"/>
          <w:szCs w:val="24"/>
        </w:rPr>
        <w:t>The Chrysanthemum and the Sword: Patterns of Japanese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wordWr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(Boston: H</w:t>
      </w:r>
      <w:r>
        <w:rPr>
          <w:rFonts w:ascii="Times New Roman" w:hAnsi="Times New Roman"/>
          <w:sz w:val="24"/>
          <w:szCs w:val="24"/>
        </w:rPr>
        <w:t>oughton Mifflin Company, 1989)</w:t>
      </w:r>
    </w:p>
    <w:p>
      <w:pPr>
        <w:wordWrap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Charlmers Johnson, MITI and the Japanese Miracle (Stanford: Stanford University Press, 1982)</w:t>
      </w: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>Week 7</w:t>
      </w: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auto"/>
        </w:rPr>
        <w:t>Invention of “</w:t>
      </w:r>
      <w:r>
        <w:rPr>
          <w:rFonts w:ascii="Times New Roman" w:hAnsi="Times New Roman"/>
          <w:b/>
          <w:sz w:val="24"/>
          <w:szCs w:val="24"/>
          <w:u w:val="single" w:color="auto"/>
        </w:rPr>
        <w:t>Asia”: Korea</w:t>
      </w:r>
    </w:p>
    <w:p>
      <w:pPr>
        <w:ind w:left="1529" w:hangingChars="637" w:hanging="1529"/>
        <w:wordWr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Kim, Sunhyuk. (2004). “South Korea: Confrontational Legacy and Democratic Contributions.” In Muthiah Alagappa (Ed.), Civil Society and Political Change in Asia: Expanding and Contracting Democratic Space. Stanford: Stanford University Press.</w:t>
      </w:r>
    </w:p>
    <w:p>
      <w:pPr>
        <w:ind w:left="1529" w:hangingChars="637" w:hanging="1529"/>
        <w:wordWr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Kim, Sunhyuk and Jong-Ho Jeong. (2017). “Historical Development of Civil Society in Korea since 1987,” Journal of International and Area Studies, Vol. 24, No. 2, pp. 1-14.</w:t>
      </w:r>
    </w:p>
    <w:p>
      <w:pPr>
        <w:pStyle w:val="a3"/>
        <w:jc w:val="both"/>
        <w:spacing w:after="0" w:afterAutospacing="0" w:before="0" w:beforeAutospacing="0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iCs/>
          <w:color w:val="000000"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Week 8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 w:color="auto"/>
        </w:rPr>
        <w:t xml:space="preserve">Dialectics among local, national, and regional identities in East Asia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Honig, Emily. “Pride and Prejudice: Subei People in Contemporary Shanghai.” In Unofficial China: Essays in Popular Culture and Thought in the Peoples Republic, eds. by Richard Madsen, Perry Link, Paul Pickowicz (Westview Press), 1989. pp. 138-155.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Kim, Wang-Bae, 2003, “Regionalism: Its Origins and Substance with Competition and Exclusion,” Korea Journal, Vol. 43, No. 2, pp. 5-31.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Moon, Chung-In, “Unraveling National Identity in South Korea: Minjok, Gukga, Gukmin,” in National Identity in East Asia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Zhao, Suisheng, 1997. “Chinese Intellectuals' Quest for National Greatness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and Nationalistic Writing in the 1990s.” The China Quarterly 152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(December 1997). pp. 725-745. 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Gilbert Rozman, “Chinese National Identity and East Asian National Identity Gap” in Gilbert Rozman, ed. National Identities and Bilateral Relations (Stanford: Stanford University Press, 2013), pp. 203-232.</w:t>
      </w:r>
    </w:p>
    <w:p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</w:p>
    <w:p>
      <w:pPr>
        <w:snapToGrid w:val="0"/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>Week 9</w:t>
      </w:r>
      <w:r>
        <w:rPr>
          <w:rFonts w:ascii="Times New Roman" w:eastAsiaTheme="minorHAnsi" w:hAnsi="Times New Roman"/>
          <w:b/>
          <w:color w:val="000000"/>
          <w:sz w:val="24"/>
          <w:szCs w:val="24"/>
          <w:kern w:val="0"/>
          <w:u w:val="single" w:color="auto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 w:color="auto"/>
        </w:rPr>
        <w:t>Term Paper Outline Presentation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10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 xml:space="preserve"> Origins of Social Theory I: Marx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Karl Marx, </w:t>
      </w:r>
      <w:r>
        <w:rPr>
          <w:rFonts w:ascii="Times New Roman" w:eastAsia="한양신명조" w:hAnsi="Times New Roman" w:cs="Times New Roman"/>
          <w:i/>
          <w:color w:val="000000"/>
        </w:rPr>
        <w:t>The German ideology</w:t>
      </w:r>
      <w:r>
        <w:rPr>
          <w:rFonts w:ascii="Times New Roman" w:eastAsia="한양신명조" w:hAnsi="Times New Roman" w:cs="Times New Roman"/>
          <w:color w:val="000000"/>
        </w:rPr>
        <w:t xml:space="preserve"> (Karl Marx with Friedrich Engels, Amherst, NY: Prometheus Books, 1998) 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11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 xml:space="preserve"> Origins of Social Theory II: Weber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Max Weber, </w:t>
      </w:r>
      <w:r>
        <w:rPr>
          <w:rFonts w:ascii="Times New Roman" w:eastAsia="한양신명조" w:hAnsi="Times New Roman" w:cs="Times New Roman"/>
          <w:i/>
          <w:color w:val="000000"/>
        </w:rPr>
        <w:t>The Protestant Ethic and the Spirit of Capitalism</w:t>
      </w:r>
      <w:r>
        <w:rPr>
          <w:rFonts w:ascii="Times New Roman" w:eastAsia="한양신명조" w:hAnsi="Times New Roman" w:cs="Times New Roman"/>
          <w:color w:val="000000"/>
        </w:rPr>
        <w:t xml:space="preserve"> (London; New York: Routledge, 2001)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12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 xml:space="preserve"> Origins of Social Theory III: Durkheim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Emile Durkheim, </w:t>
      </w:r>
      <w:r>
        <w:rPr>
          <w:rFonts w:ascii="Times New Roman" w:eastAsia="한양신명조" w:hAnsi="Times New Roman" w:cs="Times New Roman"/>
          <w:i/>
          <w:color w:val="000000"/>
        </w:rPr>
        <w:t>The Rules of Sociological Method</w:t>
      </w:r>
      <w:r>
        <w:rPr>
          <w:rFonts w:ascii="Times New Roman" w:eastAsia="한양신명조" w:hAnsi="Times New Roman" w:cs="Times New Roman"/>
          <w:color w:val="000000"/>
        </w:rPr>
        <w:t xml:space="preserve"> (Free Press)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Anthony Giddens, </w:t>
      </w:r>
      <w:r>
        <w:rPr>
          <w:rFonts w:ascii="Times New Roman" w:eastAsia="한양신명조" w:hAnsi="Times New Roman" w:cs="Times New Roman"/>
          <w:i/>
          <w:color w:val="000000"/>
        </w:rPr>
        <w:t>Capitalism and Modern Social Theory: An Analysis of Marx, Durkheim and Max Weber</w:t>
      </w:r>
      <w:r>
        <w:rPr>
          <w:rFonts w:ascii="Times New Roman" w:eastAsia="한양신명조" w:hAnsi="Times New Roman" w:cs="Times New Roman"/>
          <w:color w:val="000000"/>
        </w:rPr>
        <w:t xml:space="preserve"> (Cambridge Univ. Press, 1971)</w:t>
      </w: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</w:p>
    <w:p>
      <w:pPr>
        <w:pStyle w:val="a6"/>
        <w:ind w:left="736" w:hanging="736"/>
        <w:wordWrap/>
        <w:spacing w:line="360" w:lineRule="auto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 w:color="auto"/>
        </w:rPr>
      </w:pP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 w:color="auto"/>
        </w:rPr>
        <w:t>Week 13</w:t>
      </w: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 w:color="auto"/>
        </w:rPr>
        <w:t xml:space="preserve"> Structure and Agency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Bourdieu, Pierre, “Structures and Habitus,” chapter 2 of his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Outline of a Theory of Practice</w:t>
      </w:r>
      <w:r>
        <w:rPr>
          <w:rFonts w:ascii="Times New Roman" w:eastAsia="한양신명조,한컴돋움" w:hAnsi="Times New Roman" w:cs="Times New Roman"/>
          <w:color w:val="000000"/>
        </w:rPr>
        <w:t>, 1977, Cambridge University Press.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3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Sewell, William, “A Theory of Structure: Duality, Agency, and Transformation,”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American Journal of Sociology,</w:t>
      </w:r>
      <w:r>
        <w:rPr>
          <w:rFonts w:ascii="Times New Roman" w:eastAsia="한양신명조,한컴돋움" w:hAnsi="Times New Roman" w:cs="Times New Roman"/>
          <w:color w:val="000000"/>
        </w:rPr>
        <w:t xml:space="preserve"> Vol. 98, No. 1, 1992.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Sherry Ortner, “Theory in Anthropology since the Sixties,” </w:t>
      </w:r>
      <w:r>
        <w:rPr>
          <w:rFonts w:ascii="Times New Roman" w:hAnsi="Times New Roman" w:cs="Times New Roman"/>
          <w:i/>
          <w:sz w:val="24"/>
          <w:szCs w:val="24"/>
        </w:rPr>
        <w:t>Comparative Studies in Society and History</w:t>
      </w:r>
      <w:r>
        <w:rPr>
          <w:rFonts w:ascii="Times New Roman" w:hAnsi="Times New Roman" w:cs="Times New Roman"/>
          <w:sz w:val="24"/>
          <w:szCs w:val="24"/>
        </w:rPr>
        <w:t>, Vol. 26, No. 1 (1984).</w:t>
      </w:r>
    </w:p>
    <w:p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,한컴돋움" w:hAnsi="Times New Roman" w:cs="Times New Roman"/>
          <w:b/>
          <w:bCs/>
          <w:u w:val="single" w:color="auto"/>
        </w:rPr>
      </w:pPr>
      <w:r>
        <w:rPr>
          <w:rFonts w:ascii="Times New Roman" w:hAnsi="Times New Roman" w:cs="Times New Roman"/>
          <w:b/>
          <w:u w:val="single" w:color="auto"/>
        </w:rPr>
        <w:t>Week 14</w:t>
      </w:r>
      <w:r>
        <w:rPr>
          <w:rFonts w:ascii="Times New Roman" w:hAnsi="Times New Roman" w:cs="Times New Roman"/>
          <w:b/>
          <w:u w:val="single" w:color="auto"/>
        </w:rPr>
        <w:t xml:space="preserve"> </w:t>
      </w:r>
      <w:r>
        <w:rPr>
          <w:rFonts w:ascii="Times New Roman" w:eastAsia="한양신명조,한컴돋움" w:hAnsi="Times New Roman" w:cs="Times New Roman"/>
          <w:b/>
          <w:bCs/>
          <w:u w:val="single" w:color="auto"/>
        </w:rPr>
        <w:t>Weapons of the Weak</w:t>
      </w:r>
    </w:p>
    <w:p>
      <w:pPr>
        <w:pStyle w:val="a6"/>
        <w:wordWrap/>
        <w:spacing w:line="360" w:lineRule="auto"/>
        <w:rPr>
          <w:rFonts w:ascii="Times New Roman" w:eastAsia="한양신명조,한컴돋움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Scott, </w:t>
      </w:r>
      <w:r>
        <w:rPr>
          <w:rFonts w:ascii="Times New Roman" w:eastAsia="한양신명조,한컴돋움" w:hAnsi="Times New Roman" w:cs="Times New Roman"/>
          <w:bCs/>
          <w:i/>
          <w:sz w:val="24"/>
          <w:szCs w:val="24"/>
        </w:rPr>
        <w:t>Weapons of the Weak: Everyday Forms of Peasant Resistance</w:t>
      </w:r>
      <w:r>
        <w:rPr>
          <w:rFonts w:ascii="Times New Roman" w:eastAsia="한양신명조,한컴돋움" w:hAnsi="Times New Roman" w:cs="Times New Roman"/>
          <w:bCs/>
          <w:sz w:val="24"/>
          <w:szCs w:val="24"/>
        </w:rPr>
        <w:t xml:space="preserve"> (Yale University Press, 1985)</w:t>
      </w:r>
    </w:p>
    <w:p>
      <w:pPr>
        <w:pStyle w:val="a6"/>
        <w:wordWrap/>
        <w:spacing w:line="360" w:lineRule="auto"/>
        <w:rPr>
          <w:rFonts w:ascii="Times New Roman" w:hAnsi="Times New Roman" w:cs="Times New Roman"/>
          <w:b/>
          <w:sz w:val="24"/>
          <w:szCs w:val="24"/>
          <w:u w:val="single" w:color="auto"/>
        </w:rPr>
      </w:pPr>
    </w:p>
    <w:p>
      <w:pPr>
        <w:pStyle w:val="a3"/>
        <w:ind w:right="5"/>
        <w:jc w:val="both"/>
        <w:spacing w:after="0" w:afterAutospacing="0" w:before="0" w:beforeAutospacing="0" w:line="360" w:lineRule="auto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 w:color="auto"/>
        </w:rPr>
        <w:t>Week 15 Final Presentation</w:t>
      </w:r>
    </w:p>
    <w:p>
      <w:pPr>
        <w:pStyle w:val="a6"/>
        <w:ind w:left="736" w:hanging="736"/>
        <w:wordWrap/>
        <w:shd w:val="clear" w:color="auto" w:fill="FFFFFF"/>
        <w:spacing w:line="360" w:lineRule="auto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한양신명조">
    <w:charset w:val="00"/>
    <w:notTrueType w:val="false"/>
  </w:font>
  <w:font w:name="한양신명조,한컴돋움">
    <w:family w:val="roman"/>
    <w:altName w:val="바탕"/>
    <w:charset w:val="81"/>
    <w:notTrueType w:val="false"/>
    <w:sig w:usb0="00000001" w:usb1="09060000" w:usb2="00000010" w:usb3="00000000" w:csb0="00080000" w:csb1="00000000"/>
  </w:font>
  <w:font w:name="바탕">
    <w:panose1 w:val="02030600000101010101"/>
    <w:family w:val="Batang"/>
    <w:charset w:val="00"/>
    <w:notTrueType w:val="false"/>
    <w:sig w:usb0="7FFFFFFF" w:usb1="69D77CFB" w:usb2="00000030" w:usb3="00000001" w:csb0="4008009F" w:csb1="7FFFFFFF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¢°’”′″℃〉》」』】〕！％），．：；？］｝￠"/>
  <w:noLineBreaksAfter w:lang="ko-KR" w:val="$([\{£¥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ind w:left="261" w:hanging="261"/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pPr>
      <w:ind w:left="0" w:firstLine="0"/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customStyle="1" w:styleId="a6">
    <w:name w:val="바탕글"/>
    <w:basedOn w:val="a"/>
    <w:pPr>
      <w:ind w:left="0" w:firstLine="0"/>
      <w:spacing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owner</dc:creator>
  <cp:keywords/>
  <dc:description/>
  <cp:lastModifiedBy>owner</cp:lastModifiedBy>
  <cp:revision>1</cp:revision>
  <dcterms:created xsi:type="dcterms:W3CDTF">2012-01-11T12:46:00Z</dcterms:created>
  <dcterms:modified xsi:type="dcterms:W3CDTF">2024-08-04T15:19:07Z</dcterms:modified>
  <cp:lastPrinted>2010-02-01T07:30:00Z</cp:lastPrinted>
  <cp:version>1300.0100.01</cp:version>
</cp:coreProperties>
</file>