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Seoul National University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Graduate School of International Studies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EAST ASIAN NATIONAL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STRATEGY</w:t>
      </w: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Spring 201</w:t>
      </w:r>
      <w:r w:rsidR="009B62CA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(Wednesday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 </w:t>
      </w:r>
      <w:r w:rsidRPr="002C4513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–</w:t>
      </w:r>
      <w:r w:rsidRPr="002C4513">
        <w:rPr>
          <w:rFonts w:ascii="HY중고딕" w:eastAsia="HY중고딕" w:hAnsi="Arial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16: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Prof.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Seongho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Sheen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Email: </w:t>
      </w:r>
      <w:hyperlink r:id="rId7" w:history="1">
        <w:r w:rsidRPr="002C4513">
          <w:rPr>
            <w:rFonts w:ascii="Arial" w:eastAsia="HY중고딕" w:hAnsi="Arial" w:cs="Arial"/>
            <w:color w:val="0000FF"/>
            <w:kern w:val="0"/>
            <w:sz w:val="24"/>
            <w:szCs w:val="24"/>
            <w:u w:val="single"/>
            <w:shd w:val="clear" w:color="auto" w:fill="FFFFFF"/>
          </w:rPr>
          <w:t>ssheen@snu.ac.kr</w:t>
        </w:r>
      </w:hyperlink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Tel: 02-880-5810 (o)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Office Hours: Room 615, </w:t>
      </w:r>
      <w:proofErr w:type="gram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By</w:t>
      </w:r>
      <w:proofErr w:type="gram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appointment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Teaching Assistant: </w:t>
      </w:r>
      <w:r w:rsidR="00FB76DE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Shin Dong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</w:t>
      </w:r>
      <w:r w:rsidR="00FB76DE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ho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(Room 61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6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8B743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</w:t>
      </w: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E31240" w:rsidRDefault="00E312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E31240" w:rsidRPr="002C4513" w:rsidRDefault="00E312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Objective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Default="002C451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This course is intended to discuss key security issues of East Asia. As an advanced seminar, the course will provide students with both a historical and theoretical framework to understand and analyze current security topics in East Asia.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Special attention will be given to the security situation of Northeast Asia and the national security strategy of the countries in the region.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first part of the course will look into the major wars in East Asia in the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and the early 20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centuries.</w:t>
      </w:r>
      <w:r w:rsidR="007D48B6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Second,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he course will discuss current security issues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and national security strategies of six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East Asian countries including:</w:t>
      </w:r>
      <w:r w:rsidR="007D48B6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The U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.S.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, China, Japan, Russia, North Korea and South Korea. Finally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course will discuss three different approaches in analyzing today’s East Asian security situation: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realist, liberalist, and constructivist. (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This course is designed as an advanced </w:t>
      </w:r>
      <w:r w:rsidR="00041E96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Ph.D. </w:t>
      </w:r>
      <w:bookmarkStart w:id="0" w:name="_GoBack"/>
      <w:bookmarkEnd w:id="0"/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level seminar course on East Asian security with in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-depth analysis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and discussions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. MA candidates must have 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taken ‘Understanding International Security’ as a prerequisite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).</w:t>
      </w:r>
    </w:p>
    <w:p w:rsid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P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Required Texts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Arial" w:hint="eastAsia"/>
          <w:color w:val="000000"/>
          <w:kern w:val="0"/>
          <w:sz w:val="24"/>
          <w:szCs w:val="24"/>
          <w:shd w:val="clear" w:color="auto" w:fill="FFFFFF"/>
        </w:rPr>
        <w:t xml:space="preserve">•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S.C.M. Paine, </w:t>
      </w:r>
      <w:proofErr w:type="gramStart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</w:t>
      </w:r>
      <w:proofErr w:type="gramEnd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Sino-Japanese War of 1894-1895: Perceptions, Power and Primacy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G. John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ed.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University Press, 2003).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Remapping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East Asia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(Ithaca: Cornell University Press, 2005).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and Allen Carlson,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(Stanford: Stanford University Press, 2004).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Pantheon Books, 1986).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iCs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 W. Norton &amp; Company, 1999).</w:t>
      </w:r>
    </w:p>
    <w:p w:rsidR="004C522F" w:rsidRDefault="004C522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Requirements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Class participation (20%)</w:t>
      </w: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Group Presentation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(30%)</w:t>
      </w: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Final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essay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(50%)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Guidelines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Good attendance and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active class participation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be reflected in grade.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 xml:space="preserve">In their </w:t>
      </w:r>
      <w:r w:rsidR="002C4513" w:rsidRPr="002C4513">
        <w:rPr>
          <w:rFonts w:ascii="Arial" w:eastAsia="HY견명조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group presentation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, students would summarize the readings of each week and present a case for given discussion topics. The presentation should provide frank and detailed discussion of each issue related to East Asian security questions given by the lecturer.</w:t>
      </w:r>
    </w:p>
    <w:p w:rsidR="002C4513" w:rsidRPr="002C4513" w:rsidRDefault="002C4513" w:rsidP="002C4513">
      <w:pPr>
        <w:shd w:val="clear" w:color="auto" w:fill="FFFFFF"/>
        <w:wordWrap/>
        <w:ind w:left="8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Students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are required to write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 short policy paper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in which they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discuss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challenge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,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problems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and policy options for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issues related to the 21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century East Asian security.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Students are always welcome to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ask the instructor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for clarification during or after class when confused. Yet, if you miss a class, please do not come to instructor for explanations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or lecture notes. You may contact other students for this.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All students must exhibit professionalism in and out of classroom. Students are required to uphold an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honor code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regarding “academic standards, cheating, plagiarism, and the documentation of written work,” and be aware of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serious</w:t>
      </w:r>
      <w:r w:rsidR="002C4513"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result in case of violation.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041E96" w:rsidRDefault="00041E96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color w:val="000000"/>
          <w:kern w:val="0"/>
          <w:sz w:val="32"/>
          <w:szCs w:val="32"/>
          <w:u w:val="single"/>
        </w:rPr>
      </w:pPr>
      <w:r w:rsidRPr="00041E96">
        <w:rPr>
          <w:rFonts w:ascii="한컴바탕" w:eastAsia="굴림" w:hAnsi="굴림" w:cs="굴림" w:hint="eastAsia"/>
          <w:b/>
          <w:color w:val="000000"/>
          <w:kern w:val="0"/>
          <w:sz w:val="32"/>
          <w:szCs w:val="32"/>
          <w:u w:val="single"/>
        </w:rPr>
        <w:t xml:space="preserve">The updated syllabus will be distributed in the class. </w:t>
      </w:r>
    </w:p>
    <w:p w:rsidR="002C4513" w:rsidRPr="00041E9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32"/>
          <w:szCs w:val="32"/>
        </w:rPr>
      </w:pPr>
    </w:p>
    <w:p w:rsidR="002C4513" w:rsidRPr="00041E9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32"/>
          <w:szCs w:val="32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</w:pPr>
    </w:p>
    <w:p w:rsidR="002C4513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</w:pPr>
    </w:p>
    <w:p w:rsidR="002C4513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Class Schedule and Reading Assignments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CF1A34" w:rsidRDefault="00CF1A34" w:rsidP="00CF1A34">
      <w:pPr>
        <w:wordWrap/>
        <w:jc w:val="left"/>
        <w:rPr>
          <w:rFonts w:ascii="한컴바탕" w:eastAsia="굴림" w:hAnsi="굴림" w:cs="굴림"/>
          <w:szCs w:val="20"/>
        </w:rPr>
      </w:pPr>
      <w:r w:rsidRPr="00CF1A34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I.</w:t>
      </w:r>
      <w:r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Introduction</w:t>
      </w:r>
      <w:r w:rsidR="002C4513" w:rsidRPr="00CF1A34">
        <w:rPr>
          <w:rFonts w:ascii="한컴바탕" w:eastAsia="HY중고딕" w:hAnsi="굴림" w:cs="굴림"/>
          <w:b/>
          <w:bCs/>
          <w:sz w:val="24"/>
          <w:szCs w:val="24"/>
          <w:shd w:val="clear" w:color="auto" w:fill="FFFFFF"/>
        </w:rPr>
        <w:t xml:space="preserve"> 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(March </w:t>
      </w:r>
      <w:r w:rsidR="00FB76DE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6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there be a war in East Asia?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Where? And When?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How to prevent/prepare?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Which national strategy?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PART ONE: EARLY MODERN WARS IN EAST ASIA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II.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Opium Wars</w:t>
      </w:r>
      <w:r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1839-43, 1856-60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(March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13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East meets the West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Sino-British conflict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China’s response to the West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Readings: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Jonathan Spence,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Search for Modern China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 Norton &amp; Co, 2000), pp. 117-193.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Ssu-yu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Teng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and John King Fairbank,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China’s Response to the West, A Documentary Survey, 1839-1923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(Cambridge: Harvard University Press), pp. 17-36.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Hsin-pao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Chang,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Commissioner Lin and the Opium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and Co., 1964), pp. 189-230.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III. The Sino-Japanese War, 1894-</w:t>
      </w:r>
      <w:r w:rsidR="00CF1A34">
        <w:rPr>
          <w:rFonts w:ascii="Arial" w:eastAsia="바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5 (March </w:t>
      </w:r>
      <w:r w:rsidR="00FB76DE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China and Japan in the late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reversal of the balance of power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clash of two orders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Rising Japan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S.C.M. Paine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, </w:t>
      </w:r>
      <w:proofErr w:type="gramStart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</w:t>
      </w:r>
      <w:proofErr w:type="gramEnd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Sino-Japanese War of 1894-1895: Perceptions, Power and Primacy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Jonathan Spence, pp. 194-262.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(Berkeley: University of California Press, 1995), pp. 1-168.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Pr="002C4513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IV. 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Russo-Japanese War, 1904-</w:t>
      </w:r>
      <w:r w:rsidR="00CF1A34">
        <w:rPr>
          <w:rFonts w:ascii="Arial" w:eastAsia="바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 (March 2</w:t>
      </w:r>
      <w:r w:rsidR="00FB76DE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Russians and Japanese in Korea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Portsmouth Treaty and Roosevelt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U.S.-Japan relations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in the early 20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Korea, the prize of imperial competition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(Berkeley: University of California Press, 1995), pp. 169-244. 397-423.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Raymond A. </w:t>
      </w:r>
      <w:proofErr w:type="spellStart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Esthus</w:t>
      </w:r>
      <w:proofErr w:type="spellEnd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Theodore Roosevelt and Japan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(Seattle: University of Washington Press, 1966), pp. 3-127.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, Ramon H. Myers,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and Mark R. Peattie,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Japanese Informal Empire in China, 1895-1937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(Princeton: Princeton University Press, 1989), introduction, and pp. 101-157, 431-438.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“First Impression of the Japanese Army”,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 Staff Officer’s Scrap-Books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, pp. 1-35.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284"/>
          <w:tab w:val="left" w:pos="426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V. The Pacific War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April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3)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Japan’s over expansion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America at war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Collision in the Pacific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Japan, embracing defeat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:</w:t>
      </w:r>
      <w:r w:rsidRPr="002C4513">
        <w:rPr>
          <w:rFonts w:ascii="한컴바탕" w:eastAsia="바탕" w:hAnsi="굴림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Walter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LaFeber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Clash: U.S.-Japanese Relations throughout History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&amp; Company, 1997), pp. 128-256.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(New York: W. W. Norton &amp; Company, 1999), pp. 19-84, 203-521. 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Pantheon Books, 1986), pp. 3-32, 262-317.</w:t>
      </w:r>
    </w:p>
    <w:p w:rsidR="0035784D" w:rsidRDefault="00530FD7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“The Bombed: Hiroshima and Nagasaki in Japanese Memory, “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in Philip West, Steven I. Levine, Jackie Hiltz, eds.,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America’s Wars in Asia: A Cultural Approach to History and Memory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(Armonk, NY: M.E. Sharpe, 1998) pp. 27-48. </w:t>
      </w:r>
    </w:p>
    <w:p w:rsidR="005B61AB" w:rsidRPr="00D93279" w:rsidRDefault="0035784D" w:rsidP="0035784D">
      <w:pPr>
        <w:shd w:val="clear" w:color="auto" w:fill="FFFFFF"/>
        <w:wordWrap/>
        <w:jc w:val="left"/>
        <w:textAlignment w:val="baseline"/>
        <w:rPr>
          <w:rStyle w:val="journaltitle"/>
          <w:rFonts w:ascii="Arial" w:hAnsi="Arial" w:cs="Arial"/>
          <w:sz w:val="24"/>
          <w:szCs w:val="24"/>
          <w:lang w:val="en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5B61AB" w:rsidRPr="0035784D">
        <w:rPr>
          <w:rFonts w:ascii="Arial" w:eastAsia="바탕" w:hAnsi="Arial" w:cs="Arial"/>
          <w:sz w:val="24"/>
          <w:szCs w:val="24"/>
        </w:rPr>
        <w:t>Claudia Schneider, “</w:t>
      </w:r>
      <w:r w:rsidR="005B61AB" w:rsidRPr="0035784D">
        <w:rPr>
          <w:rFonts w:ascii="Arial" w:hAnsi="Arial" w:cs="Arial"/>
          <w:sz w:val="24"/>
          <w:szCs w:val="24"/>
          <w:lang w:val="en"/>
        </w:rPr>
        <w:t xml:space="preserve">The Japanese History Textbook Controversy in East Asian Perspective,” </w:t>
      </w:r>
      <w:r w:rsidR="005B61AB" w:rsidRPr="0035784D">
        <w:rPr>
          <w:rStyle w:val="journaltitle"/>
          <w:rFonts w:ascii="Arial" w:hAnsi="Arial" w:cs="Arial"/>
          <w:i/>
          <w:sz w:val="24"/>
          <w:szCs w:val="24"/>
          <w:lang w:val="en"/>
        </w:rPr>
        <w:t>Annals of the American Academy of Political and Social Science</w:t>
      </w:r>
      <w:r w:rsidR="005B61AB" w:rsidRPr="0035784D">
        <w:rPr>
          <w:rStyle w:val="journaltitle"/>
          <w:rFonts w:ascii="Arial" w:hAnsi="Arial" w:cs="Arial"/>
          <w:sz w:val="24"/>
          <w:szCs w:val="24"/>
          <w:lang w:val="en"/>
        </w:rPr>
        <w:t xml:space="preserve">, Vol. </w:t>
      </w:r>
      <w:r w:rsidR="005B61AB" w:rsidRPr="00D93279">
        <w:rPr>
          <w:rStyle w:val="journaltitle"/>
          <w:rFonts w:ascii="Arial" w:hAnsi="Arial" w:cs="Arial"/>
          <w:sz w:val="24"/>
          <w:szCs w:val="24"/>
          <w:lang w:val="en"/>
        </w:rPr>
        <w:t>617, (May 2008), pp. 107-122</w:t>
      </w:r>
      <w:r w:rsidR="005B61AB" w:rsidRPr="00D93279">
        <w:rPr>
          <w:rStyle w:val="journaltitle"/>
          <w:rFonts w:ascii="Arial" w:hAnsi="Arial" w:cs="Arial" w:hint="eastAsia"/>
          <w:sz w:val="24"/>
          <w:szCs w:val="24"/>
          <w:lang w:val="en"/>
        </w:rPr>
        <w:t>.</w:t>
      </w:r>
    </w:p>
    <w:p w:rsidR="00416D28" w:rsidRPr="00D93279" w:rsidRDefault="00416D28" w:rsidP="00416D28">
      <w:pPr>
        <w:rPr>
          <w:rFonts w:ascii="Arial" w:eastAsia="Code" w:hAnsi="Arial" w:cs="Arial"/>
          <w:sz w:val="24"/>
          <w:szCs w:val="24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hAnsi="Arial" w:cs="Arial"/>
          <w:sz w:val="24"/>
          <w:szCs w:val="24"/>
        </w:rPr>
        <w:t>Kimie Hara,</w:t>
      </w:r>
      <w:r w:rsidRPr="00D93279">
        <w:rPr>
          <w:rFonts w:ascii="Arial" w:eastAsia="Code" w:hAnsi="Arial" w:cs="Arial"/>
          <w:sz w:val="24"/>
          <w:szCs w:val="24"/>
        </w:rPr>
        <w:t xml:space="preserve"> “Years from San Francisco: Re-Examining the Peace Treaty and Japan's Territorial Problems,” </w:t>
      </w:r>
      <w:r w:rsidRPr="00D93279">
        <w:rPr>
          <w:rFonts w:ascii="Arial" w:eastAsia="Code" w:hAnsi="Arial" w:cs="Arial"/>
          <w:sz w:val="24"/>
          <w:szCs w:val="24"/>
          <w:u w:val="single"/>
        </w:rPr>
        <w:t>Pacific Affairs</w:t>
      </w:r>
      <w:r w:rsidRPr="00D93279">
        <w:rPr>
          <w:rFonts w:ascii="Arial" w:eastAsia="Code" w:hAnsi="Arial" w:cs="Arial"/>
          <w:sz w:val="24"/>
          <w:szCs w:val="24"/>
        </w:rPr>
        <w:t>, Vol. 74, No. 3 (Autumn 2001), pp. 361-382.</w:t>
      </w:r>
    </w:p>
    <w:p w:rsidR="00416D28" w:rsidRPr="00D93279" w:rsidRDefault="00416D28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5B61AB" w:rsidRPr="00D93279" w:rsidRDefault="005B61AB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PART TWO: NSS OF KEY COUNTRIES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VI. The U.S.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(April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US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</w:t>
      </w:r>
      <w:r w:rsidR="00DC016B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a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ceful Decline or Re-bounce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New threat, old power politics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Engage or disengage 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Asia Pivot and Rebalance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:</w:t>
      </w:r>
      <w:r w:rsidRPr="002C4513">
        <w:rPr>
          <w:rFonts w:ascii="한컴바탕" w:eastAsia="바탕" w:hAnsi="굴림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D93279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r w:rsidR="00126B74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February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201</w:t>
      </w:r>
      <w:r w:rsidR="00D93279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5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  <w:r w:rsidR="00126B74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126B74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https://www.whitehouse.gov/sites/default/files/docs/2015_national_security_strategy.pdf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Department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of Defense, “Sustaining US Global Leadership: Priorities for 21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 Defense, “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(January 2012) </w:t>
      </w:r>
    </w:p>
    <w:p w:rsidR="002C4513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Hillary Clinton, "America's Pacific Century,"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Policy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, (November 2011).</w:t>
      </w:r>
    </w:p>
    <w:p w:rsidR="00DC016B" w:rsidRPr="002C4513" w:rsidRDefault="00DC016B" w:rsidP="00DC016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Joseph Nye, “The Future of American Power,”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89, No. 6 (November/December 2010), pp. 2-12.</w:t>
      </w:r>
    </w:p>
    <w:p w:rsidR="00DC016B" w:rsidRPr="002C4513" w:rsidRDefault="00DC016B" w:rsidP="00DC016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Colin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Dueck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“New Perspectives on American Grand Strategy,”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28, No. 4 (Spring 2004), pp.197-216. .</w:t>
      </w:r>
    </w:p>
    <w:p w:rsidR="00DC016B" w:rsidRPr="002C4513" w:rsidRDefault="00DC016B" w:rsidP="00DC016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Victor D. Cha, “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Powerplay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Origins of the US Alliance System in Asia,”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34, No. 3 (Winter 2009/10), pp. 158-196</w:t>
      </w:r>
    </w:p>
    <w:p w:rsidR="00DC016B" w:rsidRPr="002C4513" w:rsidRDefault="00DC016B" w:rsidP="00DC016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Christopher Layne, “The Waning of US Hegemony - Myth or Reality?”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33, No. 2 (Summer 2009), pp. 147-172.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Ashley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Tellis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“Balancing without Containment: A US Strategy for Confronting China’s Rise,”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Washington Quarterly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36, No. 4 (Autumn 2013), 109-124.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Michael Beckley, “China’s Century</w:t>
      </w:r>
      <w:proofErr w:type="gram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?:</w:t>
      </w:r>
      <w:proofErr w:type="gram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Why America’s Edge Will Endure,”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 36, No. 3 (Winter 2011/2012)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Joseph Nye, “Our Pacific Predicament, “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American Interest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(March/April 2013)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Patrick Tyler,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 Great Wall: Six Presidents and China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(New York: A Century Foundation Book, 1999), pp. 3-179.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4C1985" w:rsidRDefault="004C1985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VII. China (April 1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China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Peaceful Rise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Threat or stakeholder?</w:t>
      </w:r>
    </w:p>
    <w:p w:rsid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Coping with the U.S.</w:t>
      </w:r>
    </w:p>
    <w:p w:rsidR="006D4BDD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FB5702" w:rsidRPr="002C4513" w:rsidRDefault="00FB5702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The State Council Information Office of the PRC, “China’s Military Strategy,”</w:t>
      </w:r>
      <w:r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Chinese Ministry of Defense, May 2015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Zheng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Bijian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“China’s Peaceful Rise to Great Power Status,”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84, No. 5, September/October 2005.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Wang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Jisi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“China’s Search for Grand Strategy,”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Vol. 90, No. 2 (March/April 2011), pp. 68-79.</w:t>
      </w:r>
    </w:p>
    <w:p w:rsidR="00FB5702" w:rsidRPr="002C4513" w:rsidRDefault="00FB5702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Michael D. Swaine, “China’s Assertive Behavior - Part One: On ‘Core Interests’.”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 Leadership Monitor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No. 34, Carnegie Endowment for International Peace (Winter 2011)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Michael D. Swaine, “Xi Jinping’s Address to the Central Conference on Work Relating to Foreign Affairs: Assessing and Advancing Major-Power Diplomacy with Chinese Characteristics,”</w:t>
      </w:r>
      <w:r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China Leadership Monitor, no.46.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Yan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Xuetong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“The Instability of China-US Relations,”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3, 2010, pp. 263-292.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Alastair Iain Johnston, “Stability and Instability in Sino-US Relations: A Response to Yan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Xuetong’s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Superficial Friendship Theory,”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4, 2011, pp. 5-29.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M. Taylor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Fravel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and Evan S. Medeiros, “China’s Search for Assured Retaliation: The Evolution of Chinese Nuclear Strategy and Force Structure”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 35, No. 2 (Fall 2010), pp. 48-87.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Denny Roy, “Japan and China”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2013), pp. 81-102.</w:t>
      </w:r>
    </w:p>
    <w:p w:rsidR="003D10AF" w:rsidRPr="00D93279" w:rsidRDefault="003D10AF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/>
          <w:sz w:val="24"/>
          <w:szCs w:val="24"/>
        </w:rPr>
        <w:t>International Crisis Group, “</w:t>
      </w:r>
      <w:r w:rsidRPr="00D93279">
        <w:rPr>
          <w:rFonts w:ascii="Arial" w:eastAsia="바탕" w:hAnsi="Arial" w:cs="Arial" w:hint="eastAsia"/>
          <w:sz w:val="24"/>
          <w:szCs w:val="24"/>
        </w:rPr>
        <w:t>Stirring up the South China Sea (III): A Fleeting Opportunity for Calm,</w:t>
      </w:r>
      <w:r w:rsidRPr="00D93279">
        <w:rPr>
          <w:rFonts w:ascii="Arial" w:eastAsia="바탕" w:hAnsi="Arial" w:cs="Arial"/>
          <w:sz w:val="24"/>
          <w:szCs w:val="24"/>
        </w:rPr>
        <w:t>”</w:t>
      </w:r>
      <w:r w:rsidRPr="00D93279">
        <w:rPr>
          <w:rFonts w:ascii="Arial" w:eastAsia="바탕" w:hAnsi="Arial" w:cs="Arial" w:hint="eastAsia"/>
          <w:sz w:val="24"/>
          <w:szCs w:val="24"/>
        </w:rPr>
        <w:t xml:space="preserve"> </w:t>
      </w:r>
      <w:r w:rsidRPr="00D93279">
        <w:rPr>
          <w:rFonts w:ascii="Arial" w:eastAsia="바탕" w:hAnsi="Arial" w:cs="Arial"/>
          <w:i/>
          <w:sz w:val="24"/>
          <w:szCs w:val="24"/>
        </w:rPr>
        <w:t>Asia Report N</w:t>
      </w:r>
      <w:r w:rsidRPr="00D93279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D93279">
        <w:rPr>
          <w:rFonts w:ascii="Arial" w:eastAsia="바탕" w:hAnsi="Arial" w:cs="Arial"/>
          <w:i/>
          <w:sz w:val="24"/>
          <w:szCs w:val="24"/>
        </w:rPr>
        <w:t>2</w:t>
      </w:r>
      <w:r w:rsidRPr="00D93279">
        <w:rPr>
          <w:rFonts w:ascii="Arial" w:eastAsia="바탕" w:hAnsi="Arial" w:cs="Arial" w:hint="eastAsia"/>
          <w:i/>
          <w:sz w:val="24"/>
          <w:szCs w:val="24"/>
        </w:rPr>
        <w:t>67</w:t>
      </w:r>
      <w:r w:rsidRPr="00D93279">
        <w:rPr>
          <w:rFonts w:ascii="Arial" w:eastAsia="바탕" w:hAnsi="Arial" w:cs="Arial"/>
          <w:sz w:val="24"/>
          <w:szCs w:val="24"/>
        </w:rPr>
        <w:t xml:space="preserve">, </w:t>
      </w:r>
      <w:r w:rsidRPr="00D93279">
        <w:rPr>
          <w:rFonts w:ascii="Arial" w:eastAsia="바탕" w:hAnsi="Arial" w:cs="Arial" w:hint="eastAsia"/>
          <w:sz w:val="24"/>
          <w:szCs w:val="24"/>
        </w:rPr>
        <w:t>(7</w:t>
      </w:r>
      <w:r w:rsidRPr="00D93279">
        <w:rPr>
          <w:rFonts w:ascii="Arial" w:eastAsia="바탕" w:hAnsi="Arial" w:cs="Arial"/>
          <w:sz w:val="24"/>
          <w:szCs w:val="24"/>
        </w:rPr>
        <w:t xml:space="preserve"> </w:t>
      </w:r>
      <w:r w:rsidRPr="00D93279">
        <w:rPr>
          <w:rFonts w:ascii="Arial" w:eastAsia="바탕" w:hAnsi="Arial" w:cs="Arial" w:hint="eastAsia"/>
          <w:sz w:val="24"/>
          <w:szCs w:val="24"/>
        </w:rPr>
        <w:t xml:space="preserve">May </w:t>
      </w:r>
      <w:r w:rsidRPr="00D93279">
        <w:rPr>
          <w:rFonts w:ascii="Arial" w:eastAsia="바탕" w:hAnsi="Arial" w:cs="Arial"/>
          <w:sz w:val="24"/>
          <w:szCs w:val="24"/>
        </w:rPr>
        <w:t>201</w:t>
      </w:r>
      <w:r w:rsidRPr="00D93279">
        <w:rPr>
          <w:rFonts w:ascii="Arial" w:eastAsia="바탕" w:hAnsi="Arial" w:cs="Arial" w:hint="eastAsia"/>
          <w:sz w:val="24"/>
          <w:szCs w:val="24"/>
        </w:rPr>
        <w:t>5)</w:t>
      </w:r>
    </w:p>
    <w:p w:rsidR="00FB5702" w:rsidRPr="002C4513" w:rsidRDefault="00FB5702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Randall L.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Scheller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Xiaoyu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Pu, “After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Unipolarity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: China’s Visions of International Order in an Era of US Decline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Vol. 36, No. 1 (Summer 2011), pp. 41-72</w:t>
      </w:r>
    </w:p>
    <w:p w:rsidR="00FB5702" w:rsidRPr="002C4513" w:rsidRDefault="00FB5702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Robert G. Sutter,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China’s Rise in Asia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(Lanham: Rowman &amp; Littlefield Publishers,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Inc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2005), pp. 1-75.</w:t>
      </w:r>
    </w:p>
    <w:p w:rsidR="00162ECC" w:rsidRPr="00162ECC" w:rsidRDefault="00162ECC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VIII. Field Trip (April 2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D93279" w:rsidRPr="002C4513" w:rsidRDefault="00D9327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IX. Japan (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May 1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Japan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Burden of history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Normal country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Alliance with the U.S.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3D10AF" w:rsidRPr="00D93279" w:rsidRDefault="00530FD7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 Ministry of Defense,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Defense of Japan 2015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hyperlink r:id="rId8" w:history="1">
        <w:r w:rsidR="003D10AF"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http://www.mod.go.jp/e/publ/w_paper/2015.html</w:t>
        </w:r>
      </w:hyperlink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Report of the Advisory Panel on the History of the 20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 and on Japan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s Role and the World Order in the 21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6, 2015) (</w:t>
      </w:r>
      <w:hyperlink r:id="rId9" w:history="1">
        <w:r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https://www.kantei.go.jp/jp/singi/21c_koso/pdf/report_en.pdf</w:t>
        </w:r>
      </w:hyperlink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) 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Prime Minister Abe Statement of the 70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Anniversary of the End of 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World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War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II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14, 2015) 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</w:t>
      </w:r>
      <w:hyperlink r:id="rId10" w:anchor="newwindow=1&amp;q=abe+statement+70th+anniversary" w:history="1">
        <w:r w:rsidR="00EA506D"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https://www.google.co.kr/?gfe_rd=cr&amp;ei=rFTVVtvMD-zC8gf8obqABQ&amp;gws_rd=ssl#newwindow=1&amp;q=abe+statement+70th+anniversary</w:t>
        </w:r>
      </w:hyperlink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D93279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중고딕" w:hAnsi="Arial" w:cs="Arial"/>
          <w:sz w:val="24"/>
          <w:szCs w:val="24"/>
        </w:rPr>
      </w:pPr>
      <w:r w:rsidRPr="00D93279">
        <w:rPr>
          <w:rFonts w:ascii="Arial" w:eastAsia="HY중고딕" w:hAnsi="Arial" w:cs="Arial" w:hint="eastAsia"/>
          <w:sz w:val="24"/>
          <w:szCs w:val="24"/>
        </w:rPr>
        <w:t xml:space="preserve">Office of Prime Minister, </w:t>
      </w:r>
      <w:r w:rsidRPr="00D93279">
        <w:rPr>
          <w:rFonts w:ascii="Arial" w:eastAsia="HY중고딕" w:hAnsi="Arial" w:cs="Arial"/>
          <w:sz w:val="24"/>
          <w:szCs w:val="24"/>
        </w:rPr>
        <w:t>Government</w:t>
      </w:r>
      <w:r w:rsidRPr="00D93279">
        <w:rPr>
          <w:rFonts w:ascii="Arial" w:eastAsia="HY중고딕" w:hAnsi="Arial" w:cs="Arial" w:hint="eastAsia"/>
          <w:sz w:val="24"/>
          <w:szCs w:val="24"/>
        </w:rPr>
        <w:t xml:space="preserve"> of Japan,  </w:t>
      </w:r>
      <w:r w:rsidRPr="00D93279">
        <w:rPr>
          <w:rFonts w:ascii="Arial" w:eastAsia="HY중고딕" w:hAnsi="Arial" w:cs="Arial"/>
          <w:sz w:val="24"/>
          <w:szCs w:val="24"/>
        </w:rPr>
        <w:t>“</w:t>
      </w:r>
      <w:r w:rsidRPr="00D93279">
        <w:rPr>
          <w:rFonts w:ascii="Arial" w:eastAsia="HY중고딕" w:hAnsi="Arial" w:cs="Arial" w:hint="eastAsia"/>
          <w:sz w:val="24"/>
          <w:szCs w:val="24"/>
        </w:rPr>
        <w:t>National Security Strategy,</w:t>
      </w:r>
      <w:r w:rsidRPr="00D93279">
        <w:rPr>
          <w:rFonts w:ascii="Arial" w:eastAsia="HY중고딕" w:hAnsi="Arial" w:cs="Arial"/>
          <w:sz w:val="24"/>
          <w:szCs w:val="24"/>
        </w:rPr>
        <w:t>”</w:t>
      </w:r>
      <w:r w:rsidRPr="00D93279">
        <w:rPr>
          <w:rFonts w:ascii="Arial" w:eastAsia="HY중고딕" w:hAnsi="Arial" w:cs="Arial" w:hint="eastAsia"/>
          <w:sz w:val="24"/>
          <w:szCs w:val="24"/>
        </w:rPr>
        <w:t xml:space="preserve"> December 17, 2013 (</w:t>
      </w:r>
      <w:hyperlink r:id="rId11" w:history="1">
        <w:r w:rsidRPr="00D93279">
          <w:rPr>
            <w:rStyle w:val="a7"/>
            <w:rFonts w:ascii="Arial" w:eastAsia="HY중고딕" w:hAnsi="Arial" w:cs="Arial"/>
            <w:color w:val="auto"/>
            <w:sz w:val="24"/>
            <w:szCs w:val="24"/>
          </w:rPr>
          <w:t>http://www.cas.go.jp/jp/siryou/131217anzenhoshou/nss-e.pdf</w:t>
        </w:r>
      </w:hyperlink>
      <w:r w:rsidRPr="00D93279">
        <w:rPr>
          <w:rFonts w:ascii="Arial" w:eastAsia="HY중고딕" w:hAnsi="Arial" w:cs="Arial" w:hint="eastAsia"/>
          <w:sz w:val="24"/>
          <w:szCs w:val="24"/>
        </w:rPr>
        <w:t>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J. Samuels,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Securing Japan: Tokyo’s Grand Strategy and The Future of East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2007).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Armitage “The U.S. </w:t>
      </w:r>
      <w:proofErr w:type="gram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and</w:t>
      </w:r>
      <w:proofErr w:type="gram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Japan: Advancing Toward Mature Partnership”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INSS Special Report (October 2000).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William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Choong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“Japan’s New Politics,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55, No. 3 (Jun/Jul 2013), 47-54.</w:t>
      </w:r>
    </w:p>
    <w:p w:rsidR="005B61AB" w:rsidRPr="00D93279" w:rsidRDefault="005B61AB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r w:rsidRPr="00D93279">
        <w:rPr>
          <w:rFonts w:ascii="Arial" w:eastAsia="Code" w:hAnsi="Arial" w:cs="Arial"/>
          <w:kern w:val="0"/>
          <w:sz w:val="24"/>
          <w:szCs w:val="24"/>
        </w:rPr>
        <w:t xml:space="preserve">Alexander </w:t>
      </w:r>
      <w:proofErr w:type="spellStart"/>
      <w:r w:rsidRPr="00D93279">
        <w:rPr>
          <w:rFonts w:ascii="Arial" w:eastAsia="Code" w:hAnsi="Arial" w:cs="Arial"/>
          <w:kern w:val="0"/>
          <w:sz w:val="24"/>
          <w:szCs w:val="24"/>
        </w:rPr>
        <w:t>Bukh</w:t>
      </w:r>
      <w:proofErr w:type="spellEnd"/>
      <w:r w:rsidRPr="00D93279">
        <w:rPr>
          <w:rFonts w:ascii="Arial" w:eastAsia="Code" w:hAnsi="Arial" w:cs="Arial"/>
          <w:kern w:val="0"/>
          <w:sz w:val="24"/>
          <w:szCs w:val="24"/>
        </w:rPr>
        <w:t xml:space="preserve">, “Japan's History Textbooks Debate: National Identity in Narratives of Victimhood and Victimization,” </w:t>
      </w:r>
      <w:r w:rsidRPr="00D93279">
        <w:rPr>
          <w:rStyle w:val="HTML"/>
          <w:rFonts w:ascii="Arial" w:hAnsi="Arial" w:cs="Arial"/>
          <w:sz w:val="24"/>
          <w:szCs w:val="24"/>
          <w:lang w:val="en"/>
        </w:rPr>
        <w:t>Asian Survey</w:t>
      </w:r>
      <w:r w:rsidRPr="00D93279">
        <w:rPr>
          <w:rFonts w:ascii="Arial" w:hAnsi="Arial" w:cs="Arial"/>
          <w:sz w:val="24"/>
          <w:szCs w:val="24"/>
          <w:lang w:val="en"/>
        </w:rPr>
        <w:t>, Vol. 47, No. 5 (September/October 2007), pp. 683-704</w:t>
      </w:r>
      <w:r w:rsidRPr="00D93279">
        <w:rPr>
          <w:rFonts w:ascii="Arial" w:hAnsi="Arial" w:cs="Arial" w:hint="eastAsia"/>
          <w:sz w:val="24"/>
          <w:szCs w:val="24"/>
          <w:lang w:val="en"/>
        </w:rPr>
        <w:t>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Tokyo Foundation, “Japan’s Security strategy Toward China: Integration, Balancing, and Deterrence in the Era of Power Shift,”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Policy Proposal (October 2011)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Mike Mochizuki and Samuel Parkinson Porter “Japan Under Abe: toward Moderation or Nationalism?”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25-41.</w:t>
      </w:r>
    </w:p>
    <w:p w:rsidR="003D10AF" w:rsidRPr="00D93279" w:rsidRDefault="003D10AF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/>
          <w:sz w:val="24"/>
          <w:szCs w:val="24"/>
        </w:rPr>
        <w:t>International Crisis Group, “Old Scores and New Grudges: Evolving Sino-Japanese Tensions,</w:t>
      </w:r>
      <w:r w:rsidRPr="00D93279">
        <w:rPr>
          <w:rFonts w:ascii="Arial" w:eastAsia="바탕" w:hAnsi="Arial" w:cs="Arial"/>
          <w:i/>
          <w:sz w:val="24"/>
          <w:szCs w:val="24"/>
        </w:rPr>
        <w:t>” Asia Report N</w:t>
      </w:r>
      <w:r w:rsidRPr="00D93279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D93279">
        <w:rPr>
          <w:rFonts w:ascii="Arial" w:eastAsia="바탕" w:hAnsi="Arial" w:cs="Arial"/>
          <w:i/>
          <w:sz w:val="24"/>
          <w:szCs w:val="24"/>
        </w:rPr>
        <w:t>258</w:t>
      </w:r>
      <w:r w:rsidRPr="00D93279">
        <w:rPr>
          <w:rFonts w:ascii="Arial" w:eastAsia="바탕" w:hAnsi="Arial" w:cs="Arial"/>
          <w:sz w:val="24"/>
          <w:szCs w:val="24"/>
        </w:rPr>
        <w:t xml:space="preserve">, </w:t>
      </w:r>
      <w:r w:rsidRPr="00D93279">
        <w:rPr>
          <w:rFonts w:ascii="Arial" w:eastAsia="바탕" w:hAnsi="Arial" w:cs="Arial" w:hint="eastAsia"/>
          <w:sz w:val="24"/>
          <w:szCs w:val="24"/>
        </w:rPr>
        <w:t>(</w:t>
      </w:r>
      <w:r w:rsidRPr="00D93279">
        <w:rPr>
          <w:rFonts w:ascii="Arial" w:eastAsia="바탕" w:hAnsi="Arial" w:cs="Arial"/>
          <w:sz w:val="24"/>
          <w:szCs w:val="24"/>
        </w:rPr>
        <w:t>24 July 2014</w:t>
      </w:r>
      <w:r w:rsidRPr="00D93279">
        <w:rPr>
          <w:rFonts w:ascii="Arial" w:eastAsia="바탕" w:hAnsi="Arial" w:cs="Arial" w:hint="eastAsia"/>
          <w:sz w:val="24"/>
          <w:szCs w:val="24"/>
        </w:rPr>
        <w:t>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Yoshihide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Soeya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“A View from the Inside on Japan’s Perpetual Trust Gap,”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38-41.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D93279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Emma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Chanlett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-Avery, Mark E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Manyin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William H. Cooper, Ian E.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Rinehard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“Japan-U.S. Relations: Issues for Congress”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CRS Report for Congress (</w:t>
      </w:r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September 29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201</w:t>
      </w:r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5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), pp. 1-3</w:t>
      </w:r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7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.</w:t>
      </w:r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</w:t>
      </w:r>
      <w:hyperlink r:id="rId12" w:history="1">
        <w:r w:rsidR="00162ECC"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https://www.fas.org/sgp/crs/row/RL33436.pdf</w:t>
        </w:r>
      </w:hyperlink>
      <w:r w:rsidR="00FB570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162ECC" w:rsidRPr="00D93279" w:rsidRDefault="00162ECC" w:rsidP="00162ECC">
      <w:pPr>
        <w:rPr>
          <w:rFonts w:ascii="Arial" w:eastAsia="바탕" w:hAnsi="Arial" w:cs="Arial"/>
          <w:sz w:val="24"/>
          <w:szCs w:val="24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Code" w:hAnsi="Arial" w:cs="Arial"/>
          <w:sz w:val="24"/>
          <w:szCs w:val="24"/>
        </w:rPr>
        <w:t xml:space="preserve">Alexis </w:t>
      </w:r>
      <w:proofErr w:type="spellStart"/>
      <w:r w:rsidRPr="00D93279">
        <w:rPr>
          <w:rFonts w:ascii="Arial" w:eastAsia="Code" w:hAnsi="Arial" w:cs="Arial"/>
          <w:sz w:val="24"/>
          <w:szCs w:val="24"/>
        </w:rPr>
        <w:t>Dudden</w:t>
      </w:r>
      <w:proofErr w:type="spellEnd"/>
      <w:r w:rsidRPr="00D93279">
        <w:rPr>
          <w:rFonts w:ascii="Arial" w:eastAsia="Code" w:hAnsi="Arial" w:cs="Arial"/>
          <w:sz w:val="24"/>
          <w:szCs w:val="24"/>
        </w:rPr>
        <w:t xml:space="preserve">, “Japan’s Border Disputes: </w:t>
      </w:r>
      <w:proofErr w:type="spellStart"/>
      <w:r w:rsidRPr="00D93279">
        <w:rPr>
          <w:rFonts w:ascii="Arial" w:eastAsia="Code" w:hAnsi="Arial" w:cs="Arial"/>
          <w:sz w:val="24"/>
          <w:szCs w:val="24"/>
        </w:rPr>
        <w:t>Dokdo</w:t>
      </w:r>
      <w:proofErr w:type="spellEnd"/>
      <w:r w:rsidRPr="00D93279">
        <w:rPr>
          <w:rFonts w:ascii="Arial" w:eastAsia="Code" w:hAnsi="Arial" w:cs="Arial"/>
          <w:sz w:val="24"/>
          <w:szCs w:val="24"/>
        </w:rPr>
        <w:t xml:space="preserve"> at the Center of Bigger Things,” </w:t>
      </w:r>
      <w:hyperlink r:id="rId13" w:tgtFrame="_top" w:history="1">
        <w:r w:rsidRPr="00D93279">
          <w:rPr>
            <w:rStyle w:val="a7"/>
            <w:rFonts w:ascii="Arial" w:hAnsi="Arial" w:cs="Arial"/>
            <w:color w:val="auto"/>
            <w:sz w:val="24"/>
            <w:szCs w:val="24"/>
          </w:rPr>
          <w:t>The Asan Institute for Policy Studies</w:t>
        </w:r>
      </w:hyperlink>
      <w:r w:rsidRPr="00D93279">
        <w:rPr>
          <w:rFonts w:ascii="Arial" w:hAnsi="Arial" w:cs="Arial"/>
          <w:sz w:val="24"/>
          <w:szCs w:val="24"/>
          <w:u w:val="single"/>
        </w:rPr>
        <w:t xml:space="preserve"> </w:t>
      </w:r>
      <w:r w:rsidRPr="00D93279">
        <w:rPr>
          <w:rFonts w:ascii="Arial" w:eastAsia="Code" w:hAnsi="Arial" w:cs="Arial"/>
          <w:sz w:val="24"/>
          <w:szCs w:val="24"/>
          <w:u w:val="single"/>
        </w:rPr>
        <w:t>Issue Brief</w:t>
      </w:r>
      <w:r w:rsidRPr="00D93279">
        <w:rPr>
          <w:rFonts w:ascii="Arial" w:eastAsia="Code" w:hAnsi="Arial" w:cs="Arial"/>
          <w:sz w:val="24"/>
          <w:szCs w:val="24"/>
        </w:rPr>
        <w:t>, No. 19, (8 March 2012)</w:t>
      </w:r>
    </w:p>
    <w:p w:rsidR="00162ECC" w:rsidRPr="00D93279" w:rsidRDefault="00162ECC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D93279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C112FE" w:rsidRPr="00D93279" w:rsidRDefault="00C112FE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X. Russia (May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Proactive or Reactive Power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Status Quo or Revisionist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European or Asian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Russo-Sino-US Triangle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Readings:</w:t>
      </w:r>
    </w:p>
    <w:p w:rsidR="002C4513" w:rsidRPr="002C4513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National Security Strategy of the Russian Federation to 2020 (May 12, 2009, unofficial translation)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Concept of the Foreign Policy of the Russian Federation (Approved by President of the Russian Federation V. Putin on 12 February 2013, unofficial translation)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Deborah Welch Larson &amp; Alexei Shevchenko “Status Seekers: Chinese and Russian Responses to U.S. Primacy”,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34, No.4 (Spring 2010), pp.63-95.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Andrew C.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Kruchins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“Russia, the 360-Degree Regional Power.”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Current History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2011), pp. 266-271.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Andrei P.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Tsygankov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“Moscow’s Soft Power Strategy.”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Current History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2013) pp. 259-264.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Fiona Hill, “Mr. Putin and the Art of the Offensive Defense: Ukraine and Its Meanings”,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Brookings Institution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Mark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Galeotti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Andrew S. Bowen, “Putin’s Empire of the Mind”,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No.206 (May/June 2014) pp.16-19.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Alexander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Lukin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“What the Kremlin is Thinking”,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 </w:t>
      </w:r>
      <w:proofErr w:type="gram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Vol.91</w:t>
      </w:r>
      <w:proofErr w:type="gram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No.4 (July/August 2014)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Samuel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Charap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Jeremy Shapiro, “Consequences of a New Cold War”,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Vol.57</w:t>
      </w:r>
      <w:proofErr w:type="gram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no.2 (April-May 2015) pp.37-46.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Clifford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Gaddy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O’Hanlon, “Toward </w:t>
      </w:r>
      <w:proofErr w:type="gram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 ”</w:t>
      </w:r>
      <w:proofErr w:type="spellStart"/>
      <w:proofErr w:type="gram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Reaganov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 Russia: Russian Security Policy after Putin”,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August 03, 2015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Paul Schwartz, “Sino-Russian Defense Relations Intensify”,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The </w:t>
      </w:r>
      <w:proofErr w:type="spellStart"/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Asan</w:t>
      </w:r>
      <w:proofErr w:type="spellEnd"/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 Forum.</w:t>
      </w:r>
    </w:p>
    <w:p w:rsidR="002C4513" w:rsidRPr="00D93279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D93279">
        <w:rPr>
          <w:rFonts w:ascii="한컴바탕" w:eastAsia="굴림" w:hAnsi="굴림" w:cs="굴림"/>
          <w:kern w:val="0"/>
          <w:szCs w:val="20"/>
        </w:rPr>
        <w:tab/>
      </w:r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(</w:t>
      </w:r>
      <w:hyperlink r:id="rId14" w:history="1">
        <w:r w:rsidRPr="00D93279">
          <w:rPr>
            <w:rFonts w:ascii="Arial" w:eastAsia="한컴바탕" w:hAnsi="Arial" w:cs="Arial"/>
            <w:kern w:val="0"/>
            <w:sz w:val="24"/>
            <w:szCs w:val="24"/>
            <w:u w:val="single"/>
          </w:rPr>
          <w:t>http://www.theasanforum.org/sino-russian-defense-relations-intensify/</w:t>
        </w:r>
      </w:hyperlink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Olga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Oliker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“Unpacking Russia’s New National Security Strategy”,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Center for Strategic and International Studies,</w:t>
      </w:r>
    </w:p>
    <w:p w:rsidR="002C4513" w:rsidRPr="00D93279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D93279">
        <w:rPr>
          <w:rFonts w:ascii="한컴바탕" w:eastAsia="굴림" w:hAnsi="굴림" w:cs="굴림"/>
          <w:kern w:val="0"/>
          <w:szCs w:val="20"/>
        </w:rPr>
        <w:tab/>
      </w:r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(</w:t>
      </w:r>
      <w:hyperlink r:id="rId15" w:history="1">
        <w:r w:rsidRPr="00D93279">
          <w:rPr>
            <w:rFonts w:ascii="Arial" w:eastAsia="한컴바탕" w:hAnsi="Arial" w:cs="Arial"/>
            <w:kern w:val="0"/>
            <w:sz w:val="24"/>
            <w:szCs w:val="24"/>
            <w:u w:val="single"/>
          </w:rPr>
          <w:t>http://csis.org/publication/unpacking-russias-new-national-security-strategy</w:t>
        </w:r>
      </w:hyperlink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)</w:t>
      </w:r>
    </w:p>
    <w:p w:rsidR="002C4513" w:rsidRPr="00D93279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</w:p>
    <w:p w:rsidR="002C4513" w:rsidRPr="00D93279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6D4BDD" w:rsidRDefault="006D4BDD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D93279" w:rsidRDefault="00D93279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XI. South Korea (May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ROK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South Korean Democracy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ROK-US Alliance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Between Eagle and Dragon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Korean Contingency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Anthony H.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Cordesman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proofErr w:type="gramStart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</w:t>
      </w:r>
      <w:proofErr w:type="gramEnd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Korean Military Balance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(CSIS, July 2011).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Sunhyuk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Kim and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Wonhyuk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Lim, “How to Deal with South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Washington Quarterly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30, No. 2 (Spring 2007), pp. 71-82.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Jae Ho Chung,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Between Ally and Partner: Korea-China Relations and the United States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2007), pp. 1-18, 75-121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Hahm</w:t>
      </w:r>
      <w:proofErr w:type="spellEnd"/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Chaibong</w:t>
      </w:r>
      <w:proofErr w:type="spellEnd"/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, “The Two South Koreas: A House Divided,”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Washington Quarterly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, 28: 3, Summer 2005, pp. 57-72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Marcus Noland, “South Korea: The Backwater That Boomed”</w:t>
      </w:r>
      <w:r w:rsidR="002C4513" w:rsidRPr="00D93279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="002C4513" w:rsidRPr="00D93279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(Jan/Feb 2014), pp. 17-22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Paul B. Stares and Joel S. Wit, “Preparing for Sudden Change in North Korea”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Council on Foreign Relations Special Report No. 42 (January 2009).</w:t>
      </w:r>
    </w:p>
    <w:p w:rsidR="004C1985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Sheen, “A Smart Alliance in the Age of Complexity: ROK-US Alliance in the 21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Century” EAI Issue Briefing (June 1 2009)</w:t>
      </w:r>
    </w:p>
    <w:p w:rsidR="002C4513" w:rsidRPr="00D93279" w:rsidRDefault="004C1985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Dilemma of South Korea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’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s Trust Diplomacy and Unification Policy,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 w:hint="eastAsia"/>
          <w:i/>
          <w:kern w:val="0"/>
          <w:sz w:val="24"/>
          <w:szCs w:val="24"/>
          <w:shd w:val="clear" w:color="auto" w:fill="FFFFFF"/>
        </w:rPr>
        <w:t>International Journal of Korean Unification Studies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 Vol. 23, No. 2 (December, 2014)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Gen. Walter Sharp, “OPCON Transition in Korea,”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Korea Chair Platform, CSIS (December 2, 2013)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Yun </w:t>
      </w:r>
      <w:proofErr w:type="spellStart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Byung</w:t>
      </w:r>
      <w:proofErr w:type="spellEnd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-se, “Park Geun-hye’s </w:t>
      </w:r>
      <w:proofErr w:type="spellStart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Trustpolitik</w:t>
      </w:r>
      <w:proofErr w:type="spellEnd"/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: A New Framework for South Korea’s Foreign Policy,”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8-15.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International Crisis Group, “North Korea: The Risks of War in The Yellow Sea,”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Asia Report No. 198 (23 December 2010)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Brendan Taylor, “Japan and South Korea: The Limits of Alliance”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Survival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54, No. 5 (Oct/Nov 2012), pp. 93-100</w:t>
      </w: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85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XII. North Korea</w:t>
      </w:r>
      <w:r w:rsidRPr="002C4513">
        <w:rPr>
          <w:rFonts w:ascii="한컴바탕" w:eastAsia="바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(May </w:t>
      </w:r>
      <w:r w:rsidR="00FB76DE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22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DPRK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Korean Regime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Nuclear program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Future of North Korea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 and China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B.R.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Myers, </w:t>
      </w:r>
      <w:proofErr w:type="gramStart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</w:t>
      </w:r>
      <w:proofErr w:type="gramEnd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Cleanest Race: How North Koreans See Themselves and Why It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lastRenderedPageBreak/>
        <w:t>Matters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(Melville House, 2010),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Bruce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Cumings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Korea’s Place in the Sun: A Modern History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and Company, 1997), pp. 456-495.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Daniel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Byman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and Jennifer Lind, “Pyongyang’s Survival Strategy: Tools of Authoritarian Control in North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 35, No. 1 (Summer 2010), pp. 44-74.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Christopher Hill, “The Elusive Vision of a Non-nuclear North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Washington Quarterly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36, No.2 (Spring 2013), 7-19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Denny Roy, “North Korea: Bothersome Cline State”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in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2013), pp. 178-193.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Victor Cha and Nicholas D. Anderson, “A North Korean Spring?”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Washington Quarterly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Vol. 35, No. 1 (Winter 2012), pp. 7-24.</w:t>
      </w:r>
    </w:p>
    <w:p w:rsidR="00C112FE" w:rsidRPr="00D93279" w:rsidRDefault="00C112FE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Gi-Wook</w:t>
      </w:r>
      <w:proofErr w:type="spellEnd"/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Shin, David Straub, and Joyce Lee, 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Tailored Engagement: Toward an Effective and Sustainable Inter-Korean Policy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(September 2014)</w:t>
      </w:r>
      <w:r w:rsidRPr="00D93279">
        <w:rPr>
          <w:rFonts w:ascii="Arial" w:eastAsia="HY견명조" w:hAnsi="Arial" w:cs="Arial" w:hint="eastAsia"/>
          <w:i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Asia Pacific Research Center, Stanford University (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http://fsi.stanford.edu/sites/default/files/tailored_engagement_web.pdf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2C4513" w:rsidRPr="00D93279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Emma </w:t>
      </w:r>
      <w:proofErr w:type="spellStart"/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Chanlett</w:t>
      </w:r>
      <w:proofErr w:type="spellEnd"/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-Avery, Ian </w:t>
      </w:r>
      <w:proofErr w:type="spellStart"/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Leinhart</w:t>
      </w:r>
      <w:proofErr w:type="spellEnd"/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Mary Beth </w:t>
      </w:r>
      <w:proofErr w:type="spellStart"/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Nikitin</w:t>
      </w:r>
      <w:proofErr w:type="spellEnd"/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“North Korea</w:t>
      </w:r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: US Relations, Nuclear Diplomacy, Internal Situation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,”</w:t>
      </w:r>
      <w:r w:rsidR="00FB5702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CRS Report for Congress (</w:t>
      </w:r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January 15, 2016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)</w:t>
      </w:r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, pp. 1-32 (</w:t>
      </w:r>
      <w:hyperlink r:id="rId16" w:history="1">
        <w:r w:rsidR="00EA506D" w:rsidRPr="00D93279">
          <w:rPr>
            <w:rStyle w:val="a7"/>
            <w:rFonts w:ascii="Arial" w:eastAsia="HY견명조" w:hAnsi="Arial" w:cs="Arial"/>
            <w:color w:val="auto"/>
            <w:kern w:val="0"/>
            <w:sz w:val="24"/>
            <w:szCs w:val="24"/>
            <w:shd w:val="clear" w:color="auto" w:fill="FFFFFF"/>
          </w:rPr>
          <w:t>https://www.fas.org/sgp/crs/nuke/R41259.pdf</w:t>
        </w:r>
      </w:hyperlink>
      <w:r w:rsidR="004F1F06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E5430C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>
        <w:rPr>
          <w:rFonts w:ascii="Arial" w:eastAsia="HY견명조" w:hAnsi="Arial" w:cs="Arial"/>
          <w:sz w:val="24"/>
        </w:rPr>
        <w:t>International Crisis Group, “North Korea: Beyond the Six-Party Talks” Asia Report No 269, 2015</w:t>
      </w:r>
    </w:p>
    <w:p w:rsidR="00EA506D" w:rsidRPr="00EA506D" w:rsidRDefault="00EA506D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PART THREE: THREE APPROACHES TO EAST ASIAN SECURITY</w:t>
      </w: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F1A34" w:rsidRPr="004F1F06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XI</w:t>
      </w:r>
      <w:r w:rsidR="004F1F06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II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. Theories on East Asian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4F1F06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May 2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Ripe for new rivalry</w:t>
      </w:r>
      <w:proofErr w:type="gram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?;</w:t>
      </w:r>
      <w:proofErr w:type="gram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Persisting tension; New threat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Hope for peace; Growing interdependence; East Asian security institution</w:t>
      </w:r>
    </w:p>
    <w:p w:rsidR="002C4513" w:rsidRPr="002C4513" w:rsidRDefault="006D4BDD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No war, no community; Asian values and ideas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Aaron Friedberg, “Ripe for Rivalry: Prospects for Peace in a Multipolar Asia,”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18, No. 3 (Winter 1993/1994), pp. 5-33.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“The Future of US-China Relations,”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30, No. 2 (Fall 2005), pp.7-45.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J.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Mearsheimer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proofErr w:type="gramStart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</w:t>
      </w:r>
      <w:proofErr w:type="gramEnd"/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Tragedy of Great Power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&amp; Company, 2001), pp. 1-28, 360-402.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“The Gathering Storm: China’s Challenge to US Power in Asia,”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3, (2010), pp.381-396.</w:t>
      </w:r>
    </w:p>
    <w:p w:rsidR="002C4513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Remapping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East Asia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(Ithaca: Cornell University Press, 2005), pp. 1-53, 195-215, 256-275.</w:t>
      </w:r>
    </w:p>
    <w:p w:rsidR="002E516F" w:rsidRPr="00D93279" w:rsidRDefault="002E516F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Gilbert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Rozman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Northeast Asian regionalism at a crossroads: Is an East Asian Community in sight</w:t>
      </w:r>
      <w:proofErr w:type="gram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83-97.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Yuen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Foong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Khong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“Coping with Strategic Uncertainty: The Role of Institutions and Soft Balancing in Southeast Asia’s Post-Cold war Strategy”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and Allen Carlson,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2004), pp. 172-208.</w:t>
      </w:r>
    </w:p>
    <w:p w:rsidR="00F45041" w:rsidRPr="00D93279" w:rsidRDefault="00F45041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Yong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Wook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Lee,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Nonhegemonic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or Hegemonic Cooperation? Institutional Evolution of East Asian Financial Regionalism,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The Korean Journal of International Studies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13-1 (April 2015), pp. 89-115.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Thomas U. Berger, “Power and Purpose in Pacific East Asia: A Constructivist Interpretation,”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2003), pp. 387-419.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David Kang, “Hierarchy and Stability in Asian International Relations,”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University Press, 2003), pp. 163-189. 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“Paper Tiger: Why Isn’t the Rest of Asia Afraid of China?”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(April 25, 2013)</w:t>
      </w:r>
    </w:p>
    <w:p w:rsidR="00FE4F38" w:rsidRPr="00D93279" w:rsidRDefault="00FE4F38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Feng Zhang,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How Hierarchic was the historical East Asian system</w:t>
      </w:r>
      <w:proofErr w:type="gram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International Politics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51, No. 1, pp. 1-22. 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Amitav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Acharya, “Will Asia’s Past Be Its Future?”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28, No. 3 (Winter 2003), pp. 149-164.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“Theoretical perspectives on International Relations in Asia,”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David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Yahuda</w:t>
      </w:r>
      <w:proofErr w:type="spellEnd"/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. International Relations of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(Lanham, Rowman &amp; Littlefield Publishers, 2008), pp. 57-82.</w:t>
      </w:r>
    </w:p>
    <w:p w:rsidR="002C4513" w:rsidRPr="00D93279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D93279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XI</w:t>
      </w:r>
      <w:r w:rsidRPr="00D93279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>V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East Asian Security in 21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Century</w:t>
      </w:r>
      <w:r w:rsidRPr="00D93279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Pr="00D93279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June </w:t>
      </w:r>
      <w:r w:rsidR="00FB76DE"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5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China, a new stakeholder?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Alliance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Korean Peninsula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Southeast Asia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Henry Kissinger, “The Future of US-China Relations: Conflict Is a Choice, Not a Necessity,”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March/April 2012, pp. 44-55.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Thomas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Fingar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“Ties that Bind: Strategic Stability in the US-China Relationship,”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Washington Quarterly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125-138.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Andrew Yeo, “Bilateralism, Multilateralism, and Institutional Change in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Northeast Asia’s Regional Security Architecture” EAI Fellows Program Working Paper Series No. 30 (April 2011)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Kurt M. Campbell,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Nirav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Patel,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Vikram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J. Singh, </w:t>
      </w:r>
      <w:proofErr w:type="gramStart"/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</w:t>
      </w:r>
      <w:proofErr w:type="gramEnd"/>
      <w:r w:rsidRPr="00D93279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Power of Balance: America in </w:t>
      </w:r>
      <w:proofErr w:type="spellStart"/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iAsia</w:t>
      </w:r>
      <w:proofErr w:type="spellEnd"/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Center for a New American Security, 2008).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L. Armitage and Joseph S. Nye, </w:t>
      </w:r>
      <w:proofErr w:type="gramStart"/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</w:t>
      </w:r>
      <w:proofErr w:type="gramEnd"/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 U.S.-Japan Alliance: Getting Asia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lastRenderedPageBreak/>
        <w:t>Right through 2020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CSIS Report, 2007 February).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Chae-Jin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Lee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A Troubled Peace: U.S. Policy and the Two Koreas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(Baltimore: The Johns Hopkins Univ. Press, 2006), pp. 275-295.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Sheen, “Northeast Asia’s Aging Population and Reginal Security: Demographic Peace?”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Asian Survey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Vol. 53, No. 2 (March/April 2013), 292-318. 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Richard Ross, “The Geography of Peace: East Asia in the 21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23, No. 4 (Spring 1999). pp. 81-118.</w:t>
      </w:r>
    </w:p>
    <w:p w:rsidR="002E516F" w:rsidRPr="00D93279" w:rsidRDefault="002E516F" w:rsidP="002E516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Thomas Berger,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Overcoming a difficult past: The history problem and institution building in Northeast Asia,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98-117.</w:t>
      </w:r>
    </w:p>
    <w:p w:rsidR="002E516F" w:rsidRPr="00D93279" w:rsidRDefault="002E516F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4F1F0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XV. Final Paper (June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12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384837" w:rsidRDefault="00846EC9"/>
    <w:sectPr w:rsidR="00384837" w:rsidSect="008B0E01"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F1" w:rsidRDefault="00124BF1" w:rsidP="002C4513">
      <w:r>
        <w:separator/>
      </w:r>
    </w:p>
  </w:endnote>
  <w:endnote w:type="continuationSeparator" w:id="0">
    <w:p w:rsidR="00124BF1" w:rsidRDefault="00124BF1" w:rsidP="002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ode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03704"/>
      <w:docPartObj>
        <w:docPartGallery w:val="Page Numbers (Bottom of Page)"/>
        <w:docPartUnique/>
      </w:docPartObj>
    </w:sdtPr>
    <w:sdtEndPr/>
    <w:sdtContent>
      <w:p w:rsidR="005C0DB4" w:rsidRDefault="00663B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EC9" w:rsidRPr="00846EC9">
          <w:rPr>
            <w:noProof/>
            <w:lang w:val="ko-KR"/>
          </w:rPr>
          <w:t>12</w:t>
        </w:r>
        <w:r>
          <w:rPr>
            <w:noProof/>
            <w:lang w:val="ko-KR"/>
          </w:rPr>
          <w:fldChar w:fldCharType="end"/>
        </w:r>
      </w:p>
    </w:sdtContent>
  </w:sdt>
  <w:p w:rsidR="005C0DB4" w:rsidRDefault="005C0D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F1" w:rsidRDefault="00124BF1" w:rsidP="002C4513">
      <w:r>
        <w:separator/>
      </w:r>
    </w:p>
  </w:footnote>
  <w:footnote w:type="continuationSeparator" w:id="0">
    <w:p w:rsidR="00124BF1" w:rsidRDefault="00124BF1" w:rsidP="002C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674"/>
    <w:multiLevelType w:val="hybridMultilevel"/>
    <w:tmpl w:val="09FED14A"/>
    <w:lvl w:ilvl="0" w:tplc="A85656EA">
      <w:start w:val="1"/>
      <w:numFmt w:val="bullet"/>
      <w:suff w:val="space"/>
      <w:lvlText w:val="·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 w:tplc="C63A34EA">
      <w:start w:val="1"/>
      <w:numFmt w:val="decimal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w w:val="100"/>
        <w:sz w:val="20"/>
      </w:rPr>
    </w:lvl>
    <w:lvl w:ilvl="2" w:tplc="8456363C">
      <w:start w:val="1"/>
      <w:numFmt w:val="lowerRoman"/>
      <w:suff w:val="space"/>
      <w:lvlText w:val="%3."/>
      <w:lvlJc w:val="right"/>
      <w:pPr>
        <w:ind w:left="0" w:firstLine="0"/>
      </w:pPr>
    </w:lvl>
    <w:lvl w:ilvl="3" w:tplc="098ED5F6">
      <w:start w:val="1"/>
      <w:numFmt w:val="decimal"/>
      <w:suff w:val="space"/>
      <w:lvlText w:val="%4."/>
      <w:lvlJc w:val="left"/>
      <w:pPr>
        <w:ind w:left="0" w:firstLine="0"/>
      </w:pPr>
    </w:lvl>
    <w:lvl w:ilvl="4" w:tplc="EC6A3ECA">
      <w:start w:val="1"/>
      <w:numFmt w:val="lowerLetter"/>
      <w:suff w:val="space"/>
      <w:lvlText w:val="%5."/>
      <w:lvlJc w:val="left"/>
      <w:pPr>
        <w:ind w:left="0" w:firstLine="0"/>
      </w:pPr>
    </w:lvl>
    <w:lvl w:ilvl="5" w:tplc="593A6D08">
      <w:start w:val="1"/>
      <w:numFmt w:val="lowerRoman"/>
      <w:suff w:val="space"/>
      <w:lvlText w:val="%6."/>
      <w:lvlJc w:val="right"/>
      <w:pPr>
        <w:ind w:left="0" w:firstLine="0"/>
      </w:pPr>
    </w:lvl>
    <w:lvl w:ilvl="6" w:tplc="6A5CCF70">
      <w:start w:val="1"/>
      <w:numFmt w:val="decimal"/>
      <w:suff w:val="space"/>
      <w:lvlText w:val="%7."/>
      <w:lvlJc w:val="left"/>
      <w:pPr>
        <w:ind w:left="0" w:firstLine="0"/>
      </w:pPr>
    </w:lvl>
    <w:lvl w:ilvl="7" w:tplc="7DC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E78C1"/>
    <w:multiLevelType w:val="singleLevel"/>
    <w:tmpl w:val="B468B03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D0356D"/>
    <w:multiLevelType w:val="hybridMultilevel"/>
    <w:tmpl w:val="8D3A4D2E"/>
    <w:lvl w:ilvl="0" w:tplc="6E9A788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1" w:tplc="DFFE9B94">
      <w:start w:val="1"/>
      <w:numFmt w:val="upperLetter"/>
      <w:suff w:val="space"/>
      <w:lvlText w:val="%2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2" w:tplc="01D8F490">
      <w:start w:val="1"/>
      <w:numFmt w:val="lowerRoman"/>
      <w:suff w:val="space"/>
      <w:lvlText w:val="%3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3" w:tplc="DE52A58E">
      <w:start w:val="1"/>
      <w:numFmt w:val="decimal"/>
      <w:suff w:val="space"/>
      <w:lvlText w:val="%4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4" w:tplc="D8806256">
      <w:start w:val="1"/>
      <w:numFmt w:val="upperLetter"/>
      <w:suff w:val="space"/>
      <w:lvlText w:val="%5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5" w:tplc="113A63DA">
      <w:start w:val="1"/>
      <w:numFmt w:val="lowerRoman"/>
      <w:suff w:val="space"/>
      <w:lvlText w:val="%6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6" w:tplc="0150D45A">
      <w:start w:val="1"/>
      <w:numFmt w:val="decimal"/>
      <w:suff w:val="space"/>
      <w:lvlText w:val="%7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7" w:tplc="1EA2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C660C"/>
    <w:multiLevelType w:val="hybridMultilevel"/>
    <w:tmpl w:val="72CEC4D6"/>
    <w:lvl w:ilvl="0" w:tplc="D862E2DA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A50C80"/>
    <w:multiLevelType w:val="hybridMultilevel"/>
    <w:tmpl w:val="B0121FAE"/>
    <w:lvl w:ilvl="0" w:tplc="04090001">
      <w:start w:val="14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61385BE5"/>
    <w:multiLevelType w:val="hybridMultilevel"/>
    <w:tmpl w:val="A586857C"/>
    <w:lvl w:ilvl="0" w:tplc="883CFCF4">
      <w:start w:val="1"/>
      <w:numFmt w:val="upperRoman"/>
      <w:lvlText w:val="%1."/>
      <w:lvlJc w:val="left"/>
      <w:pPr>
        <w:ind w:left="1120" w:hanging="720"/>
      </w:pPr>
      <w:rPr>
        <w:rFonts w:ascii="Arial" w:eastAsia="HY중고딕" w:hAnsi="Arial" w:cs="Arial"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041E96"/>
    <w:rsid w:val="00124BF1"/>
    <w:rsid w:val="00126B74"/>
    <w:rsid w:val="00162ECC"/>
    <w:rsid w:val="001D7073"/>
    <w:rsid w:val="0021695C"/>
    <w:rsid w:val="00296A8E"/>
    <w:rsid w:val="002B23A1"/>
    <w:rsid w:val="002C4513"/>
    <w:rsid w:val="002D5703"/>
    <w:rsid w:val="002E516F"/>
    <w:rsid w:val="00343090"/>
    <w:rsid w:val="0035784D"/>
    <w:rsid w:val="003D10AF"/>
    <w:rsid w:val="00416D28"/>
    <w:rsid w:val="004A1DC3"/>
    <w:rsid w:val="004C1985"/>
    <w:rsid w:val="004C522F"/>
    <w:rsid w:val="004F1F06"/>
    <w:rsid w:val="00530FD7"/>
    <w:rsid w:val="0059755E"/>
    <w:rsid w:val="005B61AB"/>
    <w:rsid w:val="005C0DB4"/>
    <w:rsid w:val="00605759"/>
    <w:rsid w:val="00663BE2"/>
    <w:rsid w:val="0066479E"/>
    <w:rsid w:val="006A2108"/>
    <w:rsid w:val="006D2B56"/>
    <w:rsid w:val="006D4BDD"/>
    <w:rsid w:val="00773D3A"/>
    <w:rsid w:val="007D48B6"/>
    <w:rsid w:val="00826F72"/>
    <w:rsid w:val="00846EC9"/>
    <w:rsid w:val="00850170"/>
    <w:rsid w:val="008B0E01"/>
    <w:rsid w:val="008B7439"/>
    <w:rsid w:val="008D321C"/>
    <w:rsid w:val="008E6B6F"/>
    <w:rsid w:val="00957A5B"/>
    <w:rsid w:val="009A1CE7"/>
    <w:rsid w:val="009B62CA"/>
    <w:rsid w:val="00A139D1"/>
    <w:rsid w:val="00A16632"/>
    <w:rsid w:val="00A312B2"/>
    <w:rsid w:val="00A556FF"/>
    <w:rsid w:val="00AD07D3"/>
    <w:rsid w:val="00B10625"/>
    <w:rsid w:val="00B74981"/>
    <w:rsid w:val="00BC4E67"/>
    <w:rsid w:val="00C112FE"/>
    <w:rsid w:val="00C55503"/>
    <w:rsid w:val="00C735E4"/>
    <w:rsid w:val="00CD1933"/>
    <w:rsid w:val="00CF1A34"/>
    <w:rsid w:val="00D32CA0"/>
    <w:rsid w:val="00D86F44"/>
    <w:rsid w:val="00D93279"/>
    <w:rsid w:val="00DC016B"/>
    <w:rsid w:val="00E31240"/>
    <w:rsid w:val="00E44404"/>
    <w:rsid w:val="00EA506D"/>
    <w:rsid w:val="00EB69CB"/>
    <w:rsid w:val="00F1398B"/>
    <w:rsid w:val="00F45041"/>
    <w:rsid w:val="00FA396F"/>
    <w:rsid w:val="00FB5702"/>
    <w:rsid w:val="00FB76DE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F42B4A0-575D-4932-87E7-A67B625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6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C4513"/>
    <w:pPr>
      <w:keepNext/>
      <w:shd w:val="clear" w:color="auto" w:fill="FFFFFF"/>
      <w:textAlignment w:val="baseline"/>
      <w:outlineLvl w:val="0"/>
    </w:pPr>
    <w:rPr>
      <w:rFonts w:ascii="한컴바탕" w:eastAsia="굴림" w:hAnsi="굴림" w:cs="굴림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4513"/>
  </w:style>
  <w:style w:type="paragraph" w:styleId="a4">
    <w:name w:val="footer"/>
    <w:basedOn w:val="a"/>
    <w:link w:val="Char0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4513"/>
  </w:style>
  <w:style w:type="character" w:customStyle="1" w:styleId="1Char">
    <w:name w:val="제목 1 Char"/>
    <w:basedOn w:val="a0"/>
    <w:link w:val="1"/>
    <w:uiPriority w:val="9"/>
    <w:rsid w:val="002C4513"/>
    <w:rPr>
      <w:rFonts w:ascii="한컴바탕" w:eastAsia="굴림" w:hAnsi="굴림" w:cs="굴림"/>
      <w:b/>
      <w:bCs/>
      <w:color w:val="000000"/>
      <w:kern w:val="0"/>
      <w:sz w:val="24"/>
      <w:szCs w:val="24"/>
      <w:shd w:val="clear" w:color="auto" w:fill="FFFFFF"/>
    </w:rPr>
  </w:style>
  <w:style w:type="paragraph" w:styleId="a5">
    <w:name w:val="Body Text"/>
    <w:basedOn w:val="a"/>
    <w:link w:val="Char1"/>
    <w:uiPriority w:val="99"/>
    <w:semiHidden/>
    <w:unhideWhenUsed/>
    <w:rsid w:val="002C4513"/>
    <w:pPr>
      <w:shd w:val="clear" w:color="auto" w:fill="FFFFFF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customStyle="1" w:styleId="Char1">
    <w:name w:val="본문 Char"/>
    <w:basedOn w:val="a0"/>
    <w:link w:val="a5"/>
    <w:uiPriority w:val="99"/>
    <w:semiHidden/>
    <w:rsid w:val="002C4513"/>
    <w:rPr>
      <w:rFonts w:ascii="한컴바탕" w:eastAsia="굴림" w:hAnsi="굴림" w:cs="굴림"/>
      <w:color w:val="000000"/>
      <w:kern w:val="0"/>
      <w:sz w:val="24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2C4513"/>
    <w:pPr>
      <w:shd w:val="clear" w:color="auto" w:fill="FFFFFF"/>
      <w:ind w:left="16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C4513"/>
    <w:rPr>
      <w:color w:val="0000FF"/>
      <w:u w:val="single"/>
    </w:rPr>
  </w:style>
  <w:style w:type="character" w:customStyle="1" w:styleId="journaltitle">
    <w:name w:val="journaltitle"/>
    <w:rsid w:val="005B61AB"/>
  </w:style>
  <w:style w:type="character" w:styleId="HTML">
    <w:name w:val="HTML Cite"/>
    <w:uiPriority w:val="99"/>
    <w:semiHidden/>
    <w:unhideWhenUsed/>
    <w:rsid w:val="005B6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.go.jp/e/publ/w_paper/2015.html" TargetMode="External"/><Relationship Id="rId13" Type="http://schemas.openxmlformats.org/officeDocument/2006/relationships/hyperlink" Target="http://en.asaninst.org/wp-content/uploads/2014/02/Asan-Institute_Press-Release-Report-on-S.K-Attitudes-on-Japa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heen@snu.ac.kr" TargetMode="External"/><Relationship Id="rId12" Type="http://schemas.openxmlformats.org/officeDocument/2006/relationships/hyperlink" Target="https://www.fas.org/sgp/crs/row/RL33436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s.org/sgp/crs/nuke/R4125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.go.jp/jp/siryou/131217anzenhoshou/nss-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sis.org/publication/unpacking-russias-new-national-security-strategy" TargetMode="External"/><Relationship Id="rId10" Type="http://schemas.openxmlformats.org/officeDocument/2006/relationships/hyperlink" Target="https://www.google.co.kr/?gfe_rd=cr&amp;ei=rFTVVtvMD-zC8gf8obqABQ&amp;gws_rd=ss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antei.go.jp/jp/singi/21c_koso/pdf/report_en.pdf" TargetMode="External"/><Relationship Id="rId14" Type="http://schemas.openxmlformats.org/officeDocument/2006/relationships/hyperlink" Target="http://www.theasanforum.org/sino-russian-defense-relations-intensify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Jo</dc:creator>
  <cp:lastModifiedBy>Windows 사용자</cp:lastModifiedBy>
  <cp:revision>3</cp:revision>
  <dcterms:created xsi:type="dcterms:W3CDTF">2019-01-29T07:25:00Z</dcterms:created>
  <dcterms:modified xsi:type="dcterms:W3CDTF">2019-01-29T07:26:00Z</dcterms:modified>
</cp:coreProperties>
</file>