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C8ED" w14:textId="77777777" w:rsidR="00FC3497" w:rsidRDefault="00FC3497" w:rsidP="00720B15">
      <w:pPr>
        <w:jc w:val="center"/>
        <w:rPr>
          <w:b/>
          <w:bCs/>
          <w:sz w:val="32"/>
          <w:szCs w:val="32"/>
        </w:rPr>
      </w:pPr>
    </w:p>
    <w:p w14:paraId="442E329F" w14:textId="4B1994EB" w:rsidR="00C76101" w:rsidRPr="00867DC4" w:rsidRDefault="008947C5" w:rsidP="00C76101">
      <w:pPr>
        <w:jc w:val="center"/>
        <w:rPr>
          <w:b/>
          <w:bCs/>
          <w:sz w:val="28"/>
          <w:szCs w:val="28"/>
        </w:rPr>
      </w:pPr>
      <w:r w:rsidRPr="00867DC4">
        <w:rPr>
          <w:rFonts w:hint="eastAsia"/>
          <w:b/>
          <w:bCs/>
          <w:sz w:val="28"/>
          <w:szCs w:val="28"/>
        </w:rPr>
        <w:t>C</w:t>
      </w:r>
      <w:r w:rsidRPr="00867DC4">
        <w:rPr>
          <w:b/>
          <w:bCs/>
          <w:sz w:val="28"/>
          <w:szCs w:val="28"/>
        </w:rPr>
        <w:t>ase Studies on Transnational Issues</w:t>
      </w:r>
      <w:r w:rsidR="00C76101" w:rsidRPr="00867DC4">
        <w:rPr>
          <w:b/>
          <w:bCs/>
          <w:sz w:val="28"/>
          <w:szCs w:val="28"/>
        </w:rPr>
        <w:t xml:space="preserve"> </w:t>
      </w:r>
      <w:r w:rsidRPr="00867DC4">
        <w:rPr>
          <w:b/>
          <w:bCs/>
          <w:sz w:val="28"/>
          <w:szCs w:val="28"/>
        </w:rPr>
        <w:t>and International Cooperation</w:t>
      </w:r>
    </w:p>
    <w:p w14:paraId="1FB9BD43" w14:textId="07BA7090" w:rsidR="00A54329" w:rsidRPr="00867DC4" w:rsidRDefault="00A54329"/>
    <w:p w14:paraId="6011A3A1" w14:textId="77777777" w:rsidR="00A54329" w:rsidRPr="00720B15" w:rsidRDefault="00A54329"/>
    <w:p w14:paraId="2205F571" w14:textId="34124206" w:rsidR="00C005C2" w:rsidRPr="00720B15" w:rsidRDefault="00C005C2">
      <w:r w:rsidRPr="00720B15">
        <w:rPr>
          <w:rFonts w:hint="eastAsia"/>
        </w:rPr>
        <w:t>F</w:t>
      </w:r>
      <w:r w:rsidRPr="00720B15">
        <w:t>all 202</w:t>
      </w:r>
      <w:r w:rsidR="00BC1F70">
        <w:t>2</w:t>
      </w:r>
    </w:p>
    <w:p w14:paraId="380E24EC" w14:textId="4A58F5A3" w:rsidR="00404DB5" w:rsidRDefault="006D20F1">
      <w:r>
        <w:t xml:space="preserve">Wednesday </w:t>
      </w:r>
      <w:r w:rsidR="00404DB5">
        <w:t>from 9:</w:t>
      </w:r>
      <w:r w:rsidR="00AA1A41">
        <w:t>00</w:t>
      </w:r>
      <w:r w:rsidR="00404DB5">
        <w:t xml:space="preserve"> AM to 12:</w:t>
      </w:r>
      <w:r w:rsidR="00156390">
        <w:t>5</w:t>
      </w:r>
      <w:r w:rsidR="00404DB5">
        <w:t>0 PM</w:t>
      </w:r>
    </w:p>
    <w:p w14:paraId="29DD0CF1" w14:textId="0740F558" w:rsidR="00E833BD" w:rsidRDefault="00D20C5D">
      <w:r>
        <w:t xml:space="preserve">Room </w:t>
      </w:r>
      <w:r w:rsidR="00B67BA8">
        <w:t>1</w:t>
      </w:r>
      <w:r>
        <w:t>0</w:t>
      </w:r>
      <w:r w:rsidR="00D964FF">
        <w:t>1</w:t>
      </w:r>
      <w:r>
        <w:t>, 140-</w:t>
      </w:r>
      <w:r w:rsidR="00B67BA8">
        <w:t>1</w:t>
      </w:r>
    </w:p>
    <w:p w14:paraId="2FC4A0C7" w14:textId="79897867" w:rsidR="00505A2B" w:rsidRPr="00720B15" w:rsidRDefault="0018622B">
      <w:r w:rsidRPr="00720B15">
        <w:rPr>
          <w:rFonts w:hint="eastAsia"/>
        </w:rPr>
        <w:t>I</w:t>
      </w:r>
      <w:r w:rsidRPr="00720B15">
        <w:t>nstructor: LEE Jaewon</w:t>
      </w:r>
      <w:r w:rsidR="0096427C" w:rsidRPr="00720B15">
        <w:t xml:space="preserve"> (jaewon.lee@snu.ac.kr)</w:t>
      </w:r>
    </w:p>
    <w:p w14:paraId="1B0722FC" w14:textId="532F6B91" w:rsidR="0018622B" w:rsidRPr="00720B15" w:rsidRDefault="0018622B">
      <w:r w:rsidRPr="00720B15">
        <w:rPr>
          <w:rFonts w:hint="eastAsia"/>
        </w:rPr>
        <w:t>O</w:t>
      </w:r>
      <w:r w:rsidRPr="00720B15">
        <w:t xml:space="preserve">ffice Hour: after each class and </w:t>
      </w:r>
      <w:r w:rsidR="0096427C" w:rsidRPr="00720B15">
        <w:t>by appointment</w:t>
      </w:r>
    </w:p>
    <w:p w14:paraId="3F3ECB1F" w14:textId="00CCB84B" w:rsidR="00307A1A" w:rsidRDefault="00307A1A">
      <w:pPr>
        <w:rPr>
          <w:rFonts w:eastAsia="바탕"/>
        </w:rPr>
      </w:pPr>
    </w:p>
    <w:p w14:paraId="48C6B7DD" w14:textId="77777777" w:rsidR="008860BA" w:rsidRPr="0030480B" w:rsidRDefault="008860BA">
      <w:pPr>
        <w:rPr>
          <w:rFonts w:eastAsia="바탕"/>
        </w:rPr>
      </w:pPr>
    </w:p>
    <w:p w14:paraId="7462620B" w14:textId="631F4089" w:rsidR="0096427C" w:rsidRPr="00947A5A" w:rsidRDefault="0096427C">
      <w:pPr>
        <w:rPr>
          <w:sz w:val="28"/>
          <w:szCs w:val="28"/>
          <w:u w:val="single"/>
        </w:rPr>
      </w:pPr>
      <w:r w:rsidRPr="00947A5A">
        <w:rPr>
          <w:rFonts w:hint="eastAsia"/>
          <w:sz w:val="28"/>
          <w:szCs w:val="28"/>
          <w:u w:val="single"/>
        </w:rPr>
        <w:t>C</w:t>
      </w:r>
      <w:r w:rsidRPr="00947A5A">
        <w:rPr>
          <w:sz w:val="28"/>
          <w:szCs w:val="28"/>
          <w:u w:val="single"/>
        </w:rPr>
        <w:t>ourse</w:t>
      </w:r>
      <w:r w:rsidR="00B634D9" w:rsidRPr="00947A5A">
        <w:rPr>
          <w:sz w:val="28"/>
          <w:szCs w:val="28"/>
          <w:u w:val="single"/>
        </w:rPr>
        <w:t xml:space="preserve"> Description</w:t>
      </w:r>
    </w:p>
    <w:p w14:paraId="5136F4AB" w14:textId="0E998CFE" w:rsidR="00C76101" w:rsidRPr="00330FFD" w:rsidRDefault="00C76101"/>
    <w:p w14:paraId="590E5F90" w14:textId="77777777" w:rsidR="00757352" w:rsidRPr="00F06589" w:rsidRDefault="000D7EE0" w:rsidP="00757352">
      <w:pPr>
        <w:rPr>
          <w:rFonts w:ascii="바탕" w:eastAsia="바탕" w:hAnsi="바탕" w:cs="바탕"/>
        </w:rPr>
      </w:pPr>
      <w:r>
        <w:rPr>
          <w:rFonts w:hint="eastAsia"/>
        </w:rPr>
        <w:t>T</w:t>
      </w:r>
      <w:r>
        <w:t xml:space="preserve">he </w:t>
      </w:r>
      <w:r w:rsidR="00330FFD">
        <w:t>21st-century</w:t>
      </w:r>
      <w:r>
        <w:t xml:space="preserve"> challenges are complex,</w:t>
      </w:r>
      <w:r>
        <w:rPr>
          <w:rFonts w:hint="eastAsia"/>
        </w:rPr>
        <w:t xml:space="preserve"> </w:t>
      </w:r>
      <w:r>
        <w:t xml:space="preserve">demanding states to expand the </w:t>
      </w:r>
      <w:r w:rsidR="00330FFD">
        <w:t>security concept</w:t>
      </w:r>
      <w:r>
        <w:t xml:space="preserve">. States define economics, advanced technologies, </w:t>
      </w:r>
      <w:r w:rsidR="00330FFD">
        <w:t xml:space="preserve">and </w:t>
      </w:r>
      <w:r>
        <w:t>global supply chains</w:t>
      </w:r>
      <w:r w:rsidR="008A147E">
        <w:t xml:space="preserve"> </w:t>
      </w:r>
      <w:r>
        <w:t xml:space="preserve">as national security </w:t>
      </w:r>
      <w:r w:rsidR="00330FFD">
        <w:t>priorities</w:t>
      </w:r>
      <w:r>
        <w:t>.</w:t>
      </w:r>
      <w:r w:rsidR="008A147E">
        <w:t xml:space="preserve"> Furthermore, climate, food, </w:t>
      </w:r>
      <w:r w:rsidR="00330FFD">
        <w:t xml:space="preserve">and </w:t>
      </w:r>
      <w:r w:rsidR="008A147E">
        <w:t xml:space="preserve">pandemics are perceived as existential transnational threats. </w:t>
      </w:r>
      <w:r w:rsidR="00530B93">
        <w:t>States</w:t>
      </w:r>
      <w:r w:rsidR="00C0378A">
        <w:t xml:space="preserve"> </w:t>
      </w:r>
      <w:r>
        <w:t xml:space="preserve">seek </w:t>
      </w:r>
      <w:r w:rsidR="00A960C8">
        <w:t>the participation of</w:t>
      </w:r>
      <w:r w:rsidR="00C0378A">
        <w:t xml:space="preserve"> private companies and non-state actors</w:t>
      </w:r>
      <w:r>
        <w:t xml:space="preserve"> to address the </w:t>
      </w:r>
      <w:r w:rsidR="00330FFD">
        <w:t>21st-century</w:t>
      </w:r>
      <w:r>
        <w:t xml:space="preserve"> challenges</w:t>
      </w:r>
      <w:r w:rsidR="00C0378A">
        <w:t xml:space="preserve">. </w:t>
      </w:r>
      <w:r w:rsidR="00877E24">
        <w:rPr>
          <w:rFonts w:hint="eastAsia"/>
        </w:rPr>
        <w:t>H</w:t>
      </w:r>
      <w:r w:rsidR="00877E24">
        <w:t xml:space="preserve">ow should we </w:t>
      </w:r>
      <w:r w:rsidR="00530B93">
        <w:t>approach</w:t>
      </w:r>
      <w:r w:rsidR="00877E24">
        <w:t xml:space="preserve"> these challenges? What can we expect from a transnational </w:t>
      </w:r>
      <w:r w:rsidR="00530B93">
        <w:t>perspective</w:t>
      </w:r>
      <w:r w:rsidR="00877E24">
        <w:t xml:space="preserve"> to </w:t>
      </w:r>
      <w:r w:rsidR="00530B93">
        <w:t>address them</w:t>
      </w:r>
      <w:r w:rsidR="00877E24">
        <w:t>?</w:t>
      </w:r>
      <w:r w:rsidR="00877E24">
        <w:rPr>
          <w:rFonts w:hint="eastAsia"/>
        </w:rPr>
        <w:t xml:space="preserve"> </w:t>
      </w:r>
      <w:r w:rsidR="00757352">
        <w:rPr>
          <w:rFonts w:hint="eastAsia"/>
        </w:rPr>
        <w:t>T</w:t>
      </w:r>
      <w:r w:rsidR="00757352">
        <w:t xml:space="preserve">his seminar explores the 21st-century challenges with a combined perspective of non-traditional security and transnational relations. </w:t>
      </w:r>
    </w:p>
    <w:p w14:paraId="17A64CAD" w14:textId="77777777" w:rsidR="00A54329" w:rsidRPr="00720B15" w:rsidRDefault="00A54329"/>
    <w:p w14:paraId="5FC71798" w14:textId="12A83EE3" w:rsidR="00B634D9" w:rsidRDefault="002E2BE9">
      <w:pPr>
        <w:rPr>
          <w:sz w:val="28"/>
          <w:szCs w:val="28"/>
          <w:u w:val="single"/>
        </w:rPr>
      </w:pPr>
      <w:r w:rsidRPr="00947A5A">
        <w:rPr>
          <w:rFonts w:hint="eastAsia"/>
          <w:sz w:val="28"/>
          <w:szCs w:val="28"/>
          <w:u w:val="single"/>
        </w:rPr>
        <w:t>G</w:t>
      </w:r>
      <w:r w:rsidRPr="00947A5A">
        <w:rPr>
          <w:sz w:val="28"/>
          <w:szCs w:val="28"/>
          <w:u w:val="single"/>
        </w:rPr>
        <w:t>rading Policy</w:t>
      </w:r>
    </w:p>
    <w:p w14:paraId="5B81571D" w14:textId="77777777" w:rsidR="00947A5A" w:rsidRPr="00947A5A" w:rsidRDefault="00947A5A">
      <w:pPr>
        <w:rPr>
          <w:sz w:val="28"/>
          <w:szCs w:val="28"/>
          <w:u w:val="single"/>
        </w:rPr>
      </w:pPr>
    </w:p>
    <w:p w14:paraId="414303C0" w14:textId="48BCC0AB" w:rsidR="002E2BE9" w:rsidRDefault="00BA6802">
      <w:r>
        <w:rPr>
          <w:rFonts w:hint="eastAsia"/>
        </w:rPr>
        <w:t>A</w:t>
      </w:r>
      <w:r>
        <w:t>ttendance and participation: 20%</w:t>
      </w:r>
    </w:p>
    <w:p w14:paraId="3F2171BF" w14:textId="30B247BD" w:rsidR="00B01C0D" w:rsidRDefault="00FC3497">
      <w:r>
        <w:t>S</w:t>
      </w:r>
      <w:r w:rsidR="00BA6802">
        <w:t>hort essay: 20%</w:t>
      </w:r>
    </w:p>
    <w:p w14:paraId="2ED4FAAA" w14:textId="17C71E6E" w:rsidR="00BB7B22" w:rsidRPr="00BB7B22" w:rsidRDefault="00BB7B22">
      <w:pPr>
        <w:rPr>
          <w:rFonts w:eastAsiaTheme="minorEastAsia"/>
        </w:rPr>
      </w:pPr>
      <w:r>
        <w:t>Presentations: 20%</w:t>
      </w:r>
    </w:p>
    <w:p w14:paraId="1DFF2457" w14:textId="7426B377" w:rsidR="00BA6802" w:rsidRPr="00BB7B22" w:rsidRDefault="00FC3497">
      <w:pPr>
        <w:rPr>
          <w:rFonts w:eastAsiaTheme="minorEastAsia"/>
        </w:rPr>
      </w:pPr>
      <w:r>
        <w:t>P</w:t>
      </w:r>
      <w:r w:rsidR="003B33A0" w:rsidRPr="003B33A0">
        <w:t>olicy</w:t>
      </w:r>
      <w:r w:rsidR="00BA6802">
        <w:t xml:space="preserve"> paper: </w:t>
      </w:r>
      <w:r w:rsidR="008462F2">
        <w:t>4</w:t>
      </w:r>
      <w:r w:rsidR="00BA6802">
        <w:t>0%</w:t>
      </w:r>
    </w:p>
    <w:p w14:paraId="4143175C" w14:textId="77777777" w:rsidR="00947A5A" w:rsidRPr="00720B15" w:rsidRDefault="00947A5A"/>
    <w:p w14:paraId="1C937ACE" w14:textId="42A3DFBB" w:rsidR="002E2BE9" w:rsidRPr="00947A5A" w:rsidRDefault="002E2BE9">
      <w:pPr>
        <w:rPr>
          <w:sz w:val="28"/>
          <w:szCs w:val="28"/>
          <w:u w:val="single"/>
        </w:rPr>
      </w:pPr>
      <w:r w:rsidRPr="00947A5A">
        <w:rPr>
          <w:rFonts w:hint="eastAsia"/>
          <w:sz w:val="28"/>
          <w:szCs w:val="28"/>
          <w:u w:val="single"/>
        </w:rPr>
        <w:t>A</w:t>
      </w:r>
      <w:r w:rsidRPr="00947A5A">
        <w:rPr>
          <w:sz w:val="28"/>
          <w:szCs w:val="28"/>
          <w:u w:val="single"/>
        </w:rPr>
        <w:t>ssignment Guidelines</w:t>
      </w:r>
    </w:p>
    <w:p w14:paraId="23CAE493" w14:textId="61D8586B" w:rsidR="002E2BE9" w:rsidRPr="009416E3" w:rsidRDefault="002E2BE9"/>
    <w:p w14:paraId="05EC4107" w14:textId="29924FF9" w:rsidR="000C09E6" w:rsidRPr="009416E3" w:rsidRDefault="00787C0E" w:rsidP="00743D95">
      <w:r w:rsidRPr="009416E3">
        <w:rPr>
          <w:rFonts w:hint="eastAsia"/>
        </w:rPr>
        <w:t>P</w:t>
      </w:r>
      <w:r w:rsidRPr="009416E3">
        <w:t>articipation:</w:t>
      </w:r>
      <w:r w:rsidR="00743D95" w:rsidRPr="009416E3">
        <w:t xml:space="preserve"> </w:t>
      </w:r>
      <w:r w:rsidR="000C09E6" w:rsidRPr="009416E3">
        <w:t xml:space="preserve">Attendance is important for students to participate in-class activities. Students </w:t>
      </w:r>
      <w:r w:rsidR="004E0F88">
        <w:t>must</w:t>
      </w:r>
      <w:r w:rsidR="000C09E6" w:rsidRPr="009416E3">
        <w:t xml:space="preserve"> come to class prepared to </w:t>
      </w:r>
      <w:r w:rsidR="00327192" w:rsidRPr="009416E3">
        <w:t>elaborate on their thoughtful analyses of the assigned readings</w:t>
      </w:r>
      <w:r w:rsidR="00327192">
        <w:t>.</w:t>
      </w:r>
    </w:p>
    <w:p w14:paraId="4BE71A8A" w14:textId="5B0F978B" w:rsidR="00787C0E" w:rsidRPr="007A7C36" w:rsidRDefault="00787C0E">
      <w:pPr>
        <w:rPr>
          <w:rFonts w:eastAsiaTheme="minorEastAsia"/>
        </w:rPr>
      </w:pPr>
    </w:p>
    <w:p w14:paraId="2BF34A08" w14:textId="3D75FAC8" w:rsidR="00594F89" w:rsidRPr="00594F89" w:rsidRDefault="00787C0E" w:rsidP="00894219">
      <w:pPr>
        <w:rPr>
          <w:rFonts w:eastAsiaTheme="minorEastAsia"/>
        </w:rPr>
      </w:pPr>
      <w:r w:rsidRPr="009416E3">
        <w:rPr>
          <w:rFonts w:hint="eastAsia"/>
        </w:rPr>
        <w:t>S</w:t>
      </w:r>
      <w:r w:rsidRPr="009416E3">
        <w:t>hort essay:</w:t>
      </w:r>
      <w:r w:rsidR="00373497" w:rsidRPr="009416E3">
        <w:t xml:space="preserve"> A short essay will be assigned </w:t>
      </w:r>
      <w:r w:rsidR="00B97121" w:rsidRPr="009416E3">
        <w:t xml:space="preserve">to cover </w:t>
      </w:r>
      <w:r w:rsidR="00A46357">
        <w:t>weeks</w:t>
      </w:r>
      <w:r w:rsidR="00B97121" w:rsidRPr="009416E3">
        <w:t xml:space="preserve"> 2 to 5. The essay should contain 1,000 to 1,500 words and </w:t>
      </w:r>
      <w:r w:rsidR="00A90374" w:rsidRPr="009416E3">
        <w:t xml:space="preserve">review </w:t>
      </w:r>
      <w:r w:rsidR="004019E5">
        <w:t>the covered materials</w:t>
      </w:r>
      <w:r w:rsidR="00A90374" w:rsidRPr="009416E3">
        <w:t>.</w:t>
      </w:r>
      <w:r w:rsidR="00894219" w:rsidRPr="009416E3">
        <w:t xml:space="preserve"> To avoid any plagiarism, students will submit essays with their turn-it-in results.</w:t>
      </w:r>
    </w:p>
    <w:p w14:paraId="2A335E30" w14:textId="0FB12C09" w:rsidR="00787C0E" w:rsidRDefault="00787C0E">
      <w:pPr>
        <w:rPr>
          <w:rFonts w:eastAsiaTheme="minorEastAsia"/>
        </w:rPr>
      </w:pPr>
    </w:p>
    <w:p w14:paraId="05C28BEF" w14:textId="3626F6CD" w:rsidR="007A7C36" w:rsidRDefault="007A7C36">
      <w:r w:rsidRPr="009416E3">
        <w:t>Presentation</w:t>
      </w:r>
      <w:r>
        <w:t>s</w:t>
      </w:r>
      <w:r w:rsidRPr="009416E3">
        <w:t xml:space="preserve">: </w:t>
      </w:r>
      <w:r w:rsidRPr="00327192">
        <w:t>S</w:t>
      </w:r>
      <w:r w:rsidRPr="009416E3">
        <w:t>tudents will present their view</w:t>
      </w:r>
      <w:r>
        <w:t>s</w:t>
      </w:r>
      <w:r w:rsidRPr="009416E3">
        <w:t xml:space="preserve"> on assigned materials to the class. These will be presentations </w:t>
      </w:r>
      <w:r w:rsidR="00A46357">
        <w:t>on</w:t>
      </w:r>
      <w:r w:rsidRPr="009416E3">
        <w:t xml:space="preserve"> </w:t>
      </w:r>
      <w:r>
        <w:t xml:space="preserve">the topics of </w:t>
      </w:r>
      <w:r w:rsidR="00A46357">
        <w:t>weeks</w:t>
      </w:r>
      <w:r>
        <w:t xml:space="preserve"> 7 to 14</w:t>
      </w:r>
      <w:r w:rsidRPr="009416E3">
        <w:t xml:space="preserve">. </w:t>
      </w:r>
      <w:r w:rsidR="004E3932">
        <w:t xml:space="preserve">Three or four students will be </w:t>
      </w:r>
      <w:r w:rsidR="00873CC0">
        <w:t>assigned as</w:t>
      </w:r>
      <w:r w:rsidR="004E3932">
        <w:t xml:space="preserve"> a group to prepare for a presentation</w:t>
      </w:r>
      <w:r w:rsidR="0054061D">
        <w:t xml:space="preserve"> of </w:t>
      </w:r>
      <w:r w:rsidR="00581EA5">
        <w:t>max. 40 minutes</w:t>
      </w:r>
      <w:r w:rsidR="004E3932">
        <w:t>.</w:t>
      </w:r>
      <w:r w:rsidR="008C1974">
        <w:t xml:space="preserve"> The p</w:t>
      </w:r>
      <w:r w:rsidR="008F0105">
        <w:t>resentation should provide the followings.</w:t>
      </w:r>
    </w:p>
    <w:p w14:paraId="3CCA89AC" w14:textId="77777777" w:rsidR="008F0105" w:rsidRDefault="008F0105">
      <w:pPr>
        <w:rPr>
          <w:rFonts w:eastAsiaTheme="minorEastAsia"/>
        </w:rPr>
      </w:pPr>
    </w:p>
    <w:p w14:paraId="2AC46D14" w14:textId="6FBA5565" w:rsidR="008F0105" w:rsidRDefault="008F0105" w:rsidP="008F0105">
      <w:pPr>
        <w:pStyle w:val="a3"/>
        <w:numPr>
          <w:ilvl w:val="0"/>
          <w:numId w:val="19"/>
        </w:numPr>
        <w:ind w:leftChars="0"/>
        <w:rPr>
          <w:rFonts w:eastAsiaTheme="minorEastAsia"/>
        </w:rPr>
      </w:pPr>
      <w:r>
        <w:rPr>
          <w:rFonts w:eastAsiaTheme="minorEastAsia" w:hint="eastAsia"/>
        </w:rPr>
        <w:t>E</w:t>
      </w:r>
      <w:r>
        <w:rPr>
          <w:rFonts w:eastAsiaTheme="minorEastAsia"/>
        </w:rPr>
        <w:t xml:space="preserve">xecutive Summary / tell us a brief of your presentation before </w:t>
      </w:r>
      <w:r w:rsidR="009703AE">
        <w:rPr>
          <w:rFonts w:eastAsiaTheme="minorEastAsia"/>
        </w:rPr>
        <w:t>explaining the details</w:t>
      </w:r>
    </w:p>
    <w:p w14:paraId="08D2295D" w14:textId="41E630F0" w:rsidR="008F5438" w:rsidRDefault="008F5438" w:rsidP="008F0105">
      <w:pPr>
        <w:pStyle w:val="a3"/>
        <w:numPr>
          <w:ilvl w:val="0"/>
          <w:numId w:val="19"/>
        </w:numPr>
        <w:ind w:leftChars="0"/>
        <w:rPr>
          <w:rFonts w:eastAsiaTheme="minorEastAsia"/>
        </w:rPr>
      </w:pPr>
      <w:r>
        <w:rPr>
          <w:rFonts w:eastAsiaTheme="minorEastAsia"/>
        </w:rPr>
        <w:t>Identification of major players in the case</w:t>
      </w:r>
    </w:p>
    <w:p w14:paraId="00D966C4" w14:textId="63327EB6" w:rsidR="005B6C47" w:rsidRPr="00190847" w:rsidRDefault="005B6C47" w:rsidP="00190847">
      <w:pPr>
        <w:pStyle w:val="a3"/>
        <w:numPr>
          <w:ilvl w:val="0"/>
          <w:numId w:val="19"/>
        </w:numPr>
        <w:ind w:leftChars="0"/>
        <w:rPr>
          <w:rFonts w:eastAsiaTheme="minorEastAsia"/>
        </w:rPr>
      </w:pPr>
      <w:r>
        <w:rPr>
          <w:rFonts w:eastAsiaTheme="minorEastAsia"/>
        </w:rPr>
        <w:t>Explanation of a securitization process of a chosen case</w:t>
      </w:r>
    </w:p>
    <w:p w14:paraId="146E39D4" w14:textId="77777777" w:rsidR="007A7C36" w:rsidRPr="00873CC0" w:rsidRDefault="007A7C36">
      <w:pPr>
        <w:rPr>
          <w:rFonts w:eastAsiaTheme="minorEastAsia"/>
        </w:rPr>
      </w:pPr>
    </w:p>
    <w:p w14:paraId="7B941536" w14:textId="35751564" w:rsidR="00FD4FED" w:rsidRDefault="00787C0E">
      <w:r w:rsidRPr="009416E3">
        <w:rPr>
          <w:rFonts w:hint="eastAsia"/>
        </w:rPr>
        <w:lastRenderedPageBreak/>
        <w:t>P</w:t>
      </w:r>
      <w:r w:rsidRPr="009416E3">
        <w:t>olicy paper:</w:t>
      </w:r>
      <w:r w:rsidR="00A90374" w:rsidRPr="009416E3">
        <w:t xml:space="preserve"> </w:t>
      </w:r>
      <w:r w:rsidR="009A4AA0" w:rsidRPr="009416E3">
        <w:t xml:space="preserve">A policy paper should contain </w:t>
      </w:r>
      <w:r w:rsidR="00327192">
        <w:t>2</w:t>
      </w:r>
      <w:r w:rsidR="009A4AA0" w:rsidRPr="009416E3">
        <w:t xml:space="preserve">,000 to </w:t>
      </w:r>
      <w:r w:rsidR="00327192">
        <w:t>3</w:t>
      </w:r>
      <w:r w:rsidR="009A4AA0" w:rsidRPr="009416E3">
        <w:t>,000 words, excluding references. Th</w:t>
      </w:r>
      <w:r w:rsidR="00F3798F" w:rsidRPr="009416E3">
        <w:t xml:space="preserve">e paper should identify and </w:t>
      </w:r>
      <w:r w:rsidR="00112D1A">
        <w:t>analyze</w:t>
      </w:r>
      <w:r w:rsidR="00F3798F" w:rsidRPr="009416E3">
        <w:t xml:space="preserve"> </w:t>
      </w:r>
      <w:r w:rsidR="00A75744">
        <w:t>a case</w:t>
      </w:r>
      <w:r w:rsidR="00B75A35">
        <w:t xml:space="preserve"> </w:t>
      </w:r>
      <w:r w:rsidR="007A7C36">
        <w:t>of your presentation</w:t>
      </w:r>
      <w:r w:rsidR="0015001D">
        <w:t xml:space="preserve">. </w:t>
      </w:r>
      <w:r w:rsidR="00D660DA">
        <w:t xml:space="preserve">The paper should answer </w:t>
      </w:r>
      <w:r w:rsidR="00FB4F46">
        <w:t xml:space="preserve">the </w:t>
      </w:r>
      <w:r w:rsidR="00D660DA">
        <w:t>following questions.</w:t>
      </w:r>
    </w:p>
    <w:p w14:paraId="1980BC8D" w14:textId="77777777" w:rsidR="00FD4FED" w:rsidRDefault="00FD4FED"/>
    <w:p w14:paraId="21D01B5F" w14:textId="77777777" w:rsidR="00F317F2" w:rsidRDefault="00FD4FED" w:rsidP="00F317F2">
      <w:pPr>
        <w:pStyle w:val="a3"/>
        <w:numPr>
          <w:ilvl w:val="0"/>
          <w:numId w:val="18"/>
        </w:numPr>
        <w:ind w:leftChars="0"/>
        <w:rPr>
          <w:rFonts w:eastAsiaTheme="minorEastAsia"/>
        </w:rPr>
      </w:pPr>
      <w:r w:rsidRPr="00F317F2">
        <w:rPr>
          <w:rFonts w:eastAsiaTheme="minorEastAsia" w:hint="eastAsia"/>
        </w:rPr>
        <w:t>W</w:t>
      </w:r>
      <w:r w:rsidRPr="00F317F2">
        <w:rPr>
          <w:rFonts w:eastAsiaTheme="minorEastAsia"/>
        </w:rPr>
        <w:t xml:space="preserve">hy is your case of choice </w:t>
      </w:r>
      <w:r w:rsidR="00253CEB" w:rsidRPr="00F317F2">
        <w:rPr>
          <w:rFonts w:eastAsiaTheme="minorEastAsia"/>
        </w:rPr>
        <w:t>matter</w:t>
      </w:r>
      <w:r w:rsidR="0063003B" w:rsidRPr="00F317F2">
        <w:rPr>
          <w:rFonts w:eastAsiaTheme="minorEastAsia"/>
        </w:rPr>
        <w:t>?</w:t>
      </w:r>
    </w:p>
    <w:p w14:paraId="48C279CA" w14:textId="77777777" w:rsidR="00F317F2" w:rsidRDefault="003876C3" w:rsidP="00F317F2">
      <w:pPr>
        <w:pStyle w:val="a3"/>
        <w:numPr>
          <w:ilvl w:val="0"/>
          <w:numId w:val="18"/>
        </w:numPr>
        <w:ind w:leftChars="0"/>
        <w:rPr>
          <w:rFonts w:eastAsiaTheme="minorEastAsia"/>
        </w:rPr>
      </w:pPr>
      <w:r w:rsidRPr="00F317F2">
        <w:rPr>
          <w:rFonts w:eastAsiaTheme="minorEastAsia" w:hint="eastAsia"/>
        </w:rPr>
        <w:t>W</w:t>
      </w:r>
      <w:r w:rsidRPr="00F317F2">
        <w:rPr>
          <w:rFonts w:eastAsiaTheme="minorEastAsia"/>
        </w:rPr>
        <w:t xml:space="preserve">hat are </w:t>
      </w:r>
      <w:r w:rsidR="00E4784D" w:rsidRPr="00F317F2">
        <w:rPr>
          <w:rFonts w:eastAsiaTheme="minorEastAsia"/>
        </w:rPr>
        <w:t xml:space="preserve">the </w:t>
      </w:r>
      <w:r w:rsidRPr="00F317F2">
        <w:rPr>
          <w:rFonts w:eastAsiaTheme="minorEastAsia"/>
        </w:rPr>
        <w:t xml:space="preserve">major issues </w:t>
      </w:r>
      <w:r w:rsidR="00D660DA" w:rsidRPr="00F317F2">
        <w:rPr>
          <w:rFonts w:eastAsiaTheme="minorEastAsia"/>
        </w:rPr>
        <w:t>of the case?</w:t>
      </w:r>
    </w:p>
    <w:p w14:paraId="3B714188" w14:textId="1E29E853" w:rsidR="00253CEB" w:rsidRPr="00F317F2" w:rsidRDefault="00FB4F46" w:rsidP="00F317F2">
      <w:pPr>
        <w:pStyle w:val="a3"/>
        <w:numPr>
          <w:ilvl w:val="0"/>
          <w:numId w:val="18"/>
        </w:numPr>
        <w:ind w:leftChars="0"/>
        <w:rPr>
          <w:rFonts w:eastAsiaTheme="minorEastAsia"/>
        </w:rPr>
      </w:pPr>
      <w:r w:rsidRPr="00F317F2">
        <w:rPr>
          <w:rFonts w:eastAsiaTheme="minorEastAsia" w:hint="eastAsia"/>
        </w:rPr>
        <w:t>W</w:t>
      </w:r>
      <w:r w:rsidRPr="00F317F2">
        <w:rPr>
          <w:rFonts w:eastAsiaTheme="minorEastAsia"/>
        </w:rPr>
        <w:t xml:space="preserve">hat are </w:t>
      </w:r>
      <w:r w:rsidR="00E4784D" w:rsidRPr="00F317F2">
        <w:rPr>
          <w:rFonts w:eastAsiaTheme="minorEastAsia"/>
        </w:rPr>
        <w:t xml:space="preserve">the </w:t>
      </w:r>
      <w:r w:rsidR="00D8281C" w:rsidRPr="00F317F2">
        <w:rPr>
          <w:rFonts w:eastAsiaTheme="minorEastAsia"/>
        </w:rPr>
        <w:t>implications</w:t>
      </w:r>
      <w:r w:rsidRPr="00F317F2">
        <w:rPr>
          <w:rFonts w:eastAsiaTheme="minorEastAsia"/>
        </w:rPr>
        <w:t xml:space="preserve"> </w:t>
      </w:r>
      <w:r w:rsidR="00D8281C" w:rsidRPr="00F317F2">
        <w:rPr>
          <w:rFonts w:eastAsiaTheme="minorEastAsia"/>
        </w:rPr>
        <w:t>and/</w:t>
      </w:r>
      <w:r w:rsidRPr="00F317F2">
        <w:rPr>
          <w:rFonts w:eastAsiaTheme="minorEastAsia"/>
        </w:rPr>
        <w:t xml:space="preserve">or </w:t>
      </w:r>
      <w:r w:rsidR="00D8281C" w:rsidRPr="00F317F2">
        <w:rPr>
          <w:rFonts w:eastAsiaTheme="minorEastAsia"/>
        </w:rPr>
        <w:t>prospects</w:t>
      </w:r>
      <w:r w:rsidRPr="00F317F2">
        <w:rPr>
          <w:rFonts w:eastAsiaTheme="minorEastAsia"/>
        </w:rPr>
        <w:t xml:space="preserve"> of the case?</w:t>
      </w:r>
    </w:p>
    <w:p w14:paraId="75644313" w14:textId="77777777" w:rsidR="00FD4FED" w:rsidRDefault="00FD4FED"/>
    <w:p w14:paraId="18F8CB03" w14:textId="4BC8E775" w:rsidR="00966273" w:rsidRPr="009416E3" w:rsidRDefault="00966273">
      <w:r w:rsidRPr="009416E3">
        <w:rPr>
          <w:rFonts w:hint="eastAsia"/>
        </w:rPr>
        <w:t>F</w:t>
      </w:r>
      <w:r w:rsidRPr="009416E3">
        <w:t>urther instruction will be given in the classroom. To avoid any plagiarism, students will submit papers with their turn-it-in results.</w:t>
      </w:r>
    </w:p>
    <w:p w14:paraId="519A70DB" w14:textId="77777777" w:rsidR="00720B15" w:rsidRDefault="00720B15">
      <w:pPr>
        <w:rPr>
          <w:rFonts w:eastAsiaTheme="minorEastAsia"/>
        </w:rPr>
      </w:pPr>
    </w:p>
    <w:p w14:paraId="423AD16B" w14:textId="77777777" w:rsidR="00451911" w:rsidRPr="00451911" w:rsidRDefault="00451911">
      <w:pPr>
        <w:rPr>
          <w:rFonts w:eastAsiaTheme="minorEastAsia"/>
        </w:rPr>
      </w:pPr>
    </w:p>
    <w:p w14:paraId="6857D19D" w14:textId="1619B5BB" w:rsidR="00720B15" w:rsidRDefault="00720B15">
      <w:pPr>
        <w:rPr>
          <w:sz w:val="28"/>
          <w:szCs w:val="28"/>
          <w:u w:val="single"/>
        </w:rPr>
      </w:pPr>
      <w:r w:rsidRPr="00934263">
        <w:rPr>
          <w:rFonts w:hint="eastAsia"/>
          <w:sz w:val="28"/>
          <w:szCs w:val="28"/>
          <w:u w:val="single"/>
        </w:rPr>
        <w:t>C</w:t>
      </w:r>
      <w:r w:rsidRPr="00934263">
        <w:rPr>
          <w:sz w:val="28"/>
          <w:szCs w:val="28"/>
          <w:u w:val="single"/>
        </w:rPr>
        <w:t xml:space="preserve">ourse </w:t>
      </w:r>
      <w:r w:rsidR="00B846F8">
        <w:rPr>
          <w:sz w:val="28"/>
          <w:szCs w:val="28"/>
          <w:u w:val="single"/>
        </w:rPr>
        <w:t>s</w:t>
      </w:r>
      <w:r w:rsidRPr="00934263">
        <w:rPr>
          <w:sz w:val="28"/>
          <w:szCs w:val="28"/>
          <w:u w:val="single"/>
        </w:rPr>
        <w:t>chedule</w:t>
      </w:r>
      <w:r w:rsidR="00AF1533" w:rsidRPr="00934263">
        <w:rPr>
          <w:sz w:val="28"/>
          <w:szCs w:val="28"/>
          <w:u w:val="single"/>
        </w:rPr>
        <w:t xml:space="preserve"> and assigned readings</w:t>
      </w:r>
      <w:r w:rsidR="00835CD4">
        <w:rPr>
          <w:sz w:val="28"/>
          <w:szCs w:val="28"/>
          <w:u w:val="single"/>
        </w:rPr>
        <w:t xml:space="preserve"> / subject to change</w:t>
      </w:r>
    </w:p>
    <w:p w14:paraId="770D7D46" w14:textId="6603A2FF" w:rsidR="00451974" w:rsidRDefault="00451974">
      <w:pPr>
        <w:rPr>
          <w:rFonts w:eastAsiaTheme="minorEastAsia"/>
          <w:sz w:val="22"/>
          <w:szCs w:val="22"/>
        </w:rPr>
      </w:pPr>
    </w:p>
    <w:p w14:paraId="34453C2E" w14:textId="77777777" w:rsidR="00A45119" w:rsidRPr="00A45119" w:rsidRDefault="00A45119">
      <w:pPr>
        <w:rPr>
          <w:rFonts w:eastAsiaTheme="minorEastAsia"/>
          <w:sz w:val="22"/>
          <w:szCs w:val="22"/>
        </w:rPr>
      </w:pPr>
    </w:p>
    <w:p w14:paraId="3490F711" w14:textId="192BBC9C" w:rsidR="00525280" w:rsidRPr="00541249" w:rsidRDefault="008A147E">
      <w:pPr>
        <w:rPr>
          <w:b/>
          <w:bCs/>
          <w:sz w:val="22"/>
          <w:szCs w:val="22"/>
        </w:rPr>
      </w:pPr>
      <w:r w:rsidRPr="00541249">
        <w:rPr>
          <w:rFonts w:hint="eastAsia"/>
          <w:b/>
          <w:bCs/>
          <w:sz w:val="28"/>
          <w:szCs w:val="28"/>
        </w:rPr>
        <w:t>P</w:t>
      </w:r>
      <w:r w:rsidRPr="00541249">
        <w:rPr>
          <w:b/>
          <w:bCs/>
          <w:sz w:val="28"/>
          <w:szCs w:val="28"/>
        </w:rPr>
        <w:t>art I: Theoretical Perspective</w:t>
      </w:r>
    </w:p>
    <w:p w14:paraId="0A092597" w14:textId="77777777" w:rsidR="008A147E" w:rsidRDefault="008A147E">
      <w:pPr>
        <w:rPr>
          <w:rFonts w:eastAsiaTheme="minorEastAsia"/>
          <w:sz w:val="22"/>
          <w:szCs w:val="22"/>
        </w:rPr>
      </w:pPr>
    </w:p>
    <w:p w14:paraId="337B225F" w14:textId="77777777" w:rsidR="00EC5B3A" w:rsidRPr="00EC5B3A" w:rsidRDefault="00EC5B3A">
      <w:pPr>
        <w:rPr>
          <w:rFonts w:eastAsiaTheme="minorEastAsia" w:hint="eastAsia"/>
          <w:sz w:val="22"/>
          <w:szCs w:val="22"/>
        </w:rPr>
      </w:pPr>
    </w:p>
    <w:p w14:paraId="445FEAE1" w14:textId="1EE35141" w:rsidR="008C2ABA" w:rsidRPr="00BF501D" w:rsidRDefault="002E2BE9" w:rsidP="008C2ABA">
      <w:r w:rsidRPr="00934263">
        <w:rPr>
          <w:b/>
          <w:bCs/>
        </w:rPr>
        <w:t>W</w:t>
      </w:r>
      <w:r w:rsidR="008C2ABA" w:rsidRPr="00934263">
        <w:rPr>
          <w:b/>
          <w:bCs/>
        </w:rPr>
        <w:t xml:space="preserve">eek </w:t>
      </w:r>
      <w:r w:rsidR="00B637B7" w:rsidRPr="00934263">
        <w:rPr>
          <w:b/>
          <w:bCs/>
        </w:rPr>
        <w:t>1</w:t>
      </w:r>
      <w:r w:rsidR="00B637B7" w:rsidRPr="00BF501D">
        <w:t xml:space="preserve"> (September </w:t>
      </w:r>
      <w:r w:rsidR="00063E7F">
        <w:t>7</w:t>
      </w:r>
      <w:r w:rsidR="00B637B7" w:rsidRPr="00BF501D">
        <w:t>)</w:t>
      </w:r>
      <w:r w:rsidR="00F60E8F" w:rsidRPr="00BF501D">
        <w:t xml:space="preserve">: </w:t>
      </w:r>
      <w:r w:rsidR="00D11ED7" w:rsidRPr="00BF501D">
        <w:t>how should we study transnational</w:t>
      </w:r>
      <w:r w:rsidR="004D03A2">
        <w:t xml:space="preserve"> </w:t>
      </w:r>
      <w:r w:rsidR="00D11ED7" w:rsidRPr="00BF501D">
        <w:t>issues?</w:t>
      </w:r>
    </w:p>
    <w:p w14:paraId="6A7752E8" w14:textId="550ECDDB" w:rsidR="00610178" w:rsidRDefault="00610178"/>
    <w:p w14:paraId="5C54143B" w14:textId="7718AB23" w:rsidR="006D7DE7" w:rsidRDefault="006D7DE7">
      <w:r>
        <w:rPr>
          <w:rFonts w:hint="eastAsia"/>
        </w:rPr>
        <w:t>R</w:t>
      </w:r>
      <w:r>
        <w:t>ecommended</w:t>
      </w:r>
    </w:p>
    <w:p w14:paraId="0BF7F3E4" w14:textId="11C06189" w:rsidR="00E513C6" w:rsidRDefault="004F1AA2" w:rsidP="00664898">
      <w:pPr>
        <w:pStyle w:val="a3"/>
        <w:numPr>
          <w:ilvl w:val="0"/>
          <w:numId w:val="3"/>
        </w:numPr>
        <w:adjustRightInd w:val="0"/>
        <w:snapToGrid w:val="0"/>
        <w:ind w:leftChars="0"/>
      </w:pPr>
      <w:r w:rsidRPr="00EC1E89">
        <w:t>Caballero-Anthony</w:t>
      </w:r>
      <w:r w:rsidR="004C0989" w:rsidRPr="00EC1E89">
        <w:t>, Mely,</w:t>
      </w:r>
      <w:r w:rsidR="0011743C" w:rsidRPr="00EC1E89">
        <w:t xml:space="preserve"> </w:t>
      </w:r>
      <w:r w:rsidR="00F85F6C" w:rsidRPr="00EC1E89">
        <w:t>2016.</w:t>
      </w:r>
      <w:r w:rsidRPr="00EC1E89">
        <w:t xml:space="preserve"> Understanding Non-traditional Security</w:t>
      </w:r>
      <w:r w:rsidR="00BD1E4B" w:rsidRPr="00EC1E89">
        <w:t>, in Caballero-Anthony, Mely, ed.</w:t>
      </w:r>
      <w:r w:rsidRPr="00EC1E89">
        <w:t xml:space="preserve"> </w:t>
      </w:r>
      <w:r w:rsidRPr="00EC1E89">
        <w:rPr>
          <w:i/>
          <w:iCs/>
        </w:rPr>
        <w:t>An Introduction to Non-Traditional Security Studies: A Transnational Approach.</w:t>
      </w:r>
      <w:r w:rsidRPr="00EC1E89">
        <w:t xml:space="preserve"> SAGE Publications,</w:t>
      </w:r>
      <w:r w:rsidR="00E42C99" w:rsidRPr="00EC1E89">
        <w:t xml:space="preserve"> </w:t>
      </w:r>
      <w:r w:rsidR="00CC20EB">
        <w:t xml:space="preserve">2015. </w:t>
      </w:r>
      <w:r w:rsidRPr="00EC1E89">
        <w:t>Web.</w:t>
      </w:r>
      <w:r w:rsidR="00E42C99" w:rsidRPr="00EC1E89">
        <w:t xml:space="preserve"> pp.</w:t>
      </w:r>
      <w:r w:rsidR="0011743C" w:rsidRPr="00EC1E89">
        <w:t xml:space="preserve">3-19. </w:t>
      </w:r>
      <w:hyperlink r:id="rId8" w:anchor="v=onepage&amp;q&amp;f=false" w:history="1">
        <w:r w:rsidR="00664898" w:rsidRPr="004F4ABC">
          <w:rPr>
            <w:rStyle w:val="a5"/>
          </w:rPr>
          <w:t>https://books.google.co.kr/books/about/An_Introduction_to_Non_Traditional_Secur.html?id=V8qICwAAQBAJ&amp;printsec=frontcover&amp;source=kp_read_button&amp;hl=en&amp;redir_esc=y#v=onepage&amp;q&amp;f=false</w:t>
        </w:r>
      </w:hyperlink>
    </w:p>
    <w:p w14:paraId="2A97B036" w14:textId="365131C5" w:rsidR="00664898" w:rsidRDefault="00664898" w:rsidP="00664898">
      <w:pPr>
        <w:pStyle w:val="a3"/>
        <w:numPr>
          <w:ilvl w:val="0"/>
          <w:numId w:val="3"/>
        </w:numPr>
        <w:ind w:leftChars="0"/>
      </w:pPr>
      <w:r w:rsidRPr="003653BD">
        <w:rPr>
          <w:color w:val="222222"/>
          <w:shd w:val="clear" w:color="auto" w:fill="FFFFFF"/>
        </w:rPr>
        <w:t>Nye, Joseph S., and Robert O. Keohane. "Transnational relations and world politics: An introduction."</w:t>
      </w:r>
      <w:r w:rsidRPr="003653BD">
        <w:rPr>
          <w:rStyle w:val="apple-converted-space"/>
          <w:color w:val="222222"/>
          <w:shd w:val="clear" w:color="auto" w:fill="FFFFFF"/>
        </w:rPr>
        <w:t> </w:t>
      </w:r>
      <w:r w:rsidRPr="003653BD">
        <w:rPr>
          <w:i/>
          <w:iCs/>
          <w:color w:val="222222"/>
        </w:rPr>
        <w:t xml:space="preserve">International </w:t>
      </w:r>
      <w:r>
        <w:rPr>
          <w:i/>
          <w:iCs/>
          <w:color w:val="222222"/>
        </w:rPr>
        <w:t>O</w:t>
      </w:r>
      <w:r w:rsidRPr="003653BD">
        <w:rPr>
          <w:i/>
          <w:iCs/>
          <w:color w:val="222222"/>
        </w:rPr>
        <w:t>rganization</w:t>
      </w:r>
      <w:r w:rsidRPr="003653BD">
        <w:rPr>
          <w:rStyle w:val="apple-converted-space"/>
          <w:color w:val="222222"/>
          <w:shd w:val="clear" w:color="auto" w:fill="FFFFFF"/>
        </w:rPr>
        <w:t> </w:t>
      </w:r>
      <w:r w:rsidRPr="003653BD">
        <w:rPr>
          <w:color w:val="222222"/>
          <w:shd w:val="clear" w:color="auto" w:fill="FFFFFF"/>
        </w:rPr>
        <w:t>25.3 (1971): 329-349.</w:t>
      </w:r>
    </w:p>
    <w:p w14:paraId="28427DCC" w14:textId="77777777" w:rsidR="00EC5B3A" w:rsidRDefault="00EC5B3A"/>
    <w:p w14:paraId="074752AF" w14:textId="15E25E25" w:rsidR="00194371" w:rsidRPr="00BF501D" w:rsidRDefault="00DC577D">
      <w:r w:rsidRPr="00BF501D">
        <w:fldChar w:fldCharType="begin"/>
      </w:r>
      <w:r w:rsidRPr="00BF501D">
        <w:instrText xml:space="preserve"> ADDIN EN.CITE &lt;EndNote&gt;&lt;Cite&gt;&lt;Author&gt;Nye&lt;/Author&gt;&lt;Year&gt;1971&lt;/Year&gt;&lt;RecNum&gt;1&lt;/RecNum&gt;&lt;record&gt;&lt;rec-number&gt;1&lt;/rec-number&gt;&lt;foreign-keys&gt;&lt;key app="EN" db-id="w2pt5xr9rwrefpepeewp2f5eattr9ap5t000" timestamp="1625708358"&gt;1&lt;/key&gt;&lt;/foreign-keys&gt;&lt;ref-type name="Journal Article"&gt;17&lt;/ref-type&gt;&lt;contributors&gt;&lt;authors&gt;&lt;author&gt;Nye, Joseph S&lt;/author&gt;&lt;author&gt;Keohane, Robert O&lt;/author&gt;&lt;/authors&gt;&lt;/contributors&gt;&lt;titles&gt;&lt;title&gt;Transnational relations and world politics: An introduction&lt;/title&gt;&lt;secondary-title&gt;International organization&lt;/secondary-title&gt;&lt;/titles&gt;&lt;periodical&gt;&lt;full-title&gt;International organization&lt;/full-title&gt;&lt;/periodical&gt;&lt;pages&gt;329-349&lt;/pages&gt;&lt;volume&gt;25&lt;/volume&gt;&lt;number&gt;3&lt;/number&gt;&lt;dates&gt;&lt;year&gt;1971&lt;/year&gt;&lt;/dates&gt;&lt;isbn&gt;1531-5088&lt;/isbn&gt;&lt;urls&gt;&lt;/urls&gt;&lt;/record&gt;&lt;/Cite&gt;&lt;/EndNote&gt;</w:instrText>
      </w:r>
      <w:r w:rsidR="00000000">
        <w:fldChar w:fldCharType="separate"/>
      </w:r>
      <w:r w:rsidRPr="00BF501D">
        <w:fldChar w:fldCharType="end"/>
      </w:r>
    </w:p>
    <w:p w14:paraId="45C72EC8" w14:textId="4A6CD54F" w:rsidR="00997B75" w:rsidRPr="00BF501D" w:rsidRDefault="005548F2">
      <w:r w:rsidRPr="00934263">
        <w:rPr>
          <w:b/>
          <w:bCs/>
        </w:rPr>
        <w:t>W</w:t>
      </w:r>
      <w:r w:rsidR="00015A12" w:rsidRPr="00934263">
        <w:rPr>
          <w:b/>
          <w:bCs/>
        </w:rPr>
        <w:t>ee</w:t>
      </w:r>
      <w:r w:rsidR="00997B75" w:rsidRPr="00934263">
        <w:rPr>
          <w:b/>
          <w:bCs/>
        </w:rPr>
        <w:t>k</w:t>
      </w:r>
      <w:r w:rsidR="00015A12" w:rsidRPr="00934263">
        <w:rPr>
          <w:b/>
          <w:bCs/>
        </w:rPr>
        <w:t xml:space="preserve"> </w:t>
      </w:r>
      <w:r w:rsidR="001846F6" w:rsidRPr="00934263">
        <w:rPr>
          <w:b/>
          <w:bCs/>
        </w:rPr>
        <w:t>2</w:t>
      </w:r>
      <w:r w:rsidR="00FF15F6" w:rsidRPr="00BF501D">
        <w:t xml:space="preserve"> </w:t>
      </w:r>
      <w:r w:rsidR="00280013" w:rsidRPr="00BF501D">
        <w:t xml:space="preserve">(September </w:t>
      </w:r>
      <w:r w:rsidR="00063E7F">
        <w:t>14</w:t>
      </w:r>
      <w:r w:rsidR="00280013" w:rsidRPr="00BF501D">
        <w:t>)</w:t>
      </w:r>
      <w:r w:rsidR="00FF15F6" w:rsidRPr="00BF501D">
        <w:t xml:space="preserve">: </w:t>
      </w:r>
      <w:r w:rsidR="00ED6FF0" w:rsidRPr="00BF501D">
        <w:t xml:space="preserve">how </w:t>
      </w:r>
      <w:r w:rsidR="00F12A53">
        <w:t>should</w:t>
      </w:r>
      <w:r w:rsidR="00ED6FF0" w:rsidRPr="00BF501D">
        <w:t xml:space="preserve"> we define </w:t>
      </w:r>
      <w:r w:rsidR="005B1BCA">
        <w:t xml:space="preserve">non-traditional </w:t>
      </w:r>
      <w:r w:rsidR="00ED6FF0" w:rsidRPr="00BF501D">
        <w:t>s</w:t>
      </w:r>
      <w:r w:rsidR="00B3552D" w:rsidRPr="00BF501D">
        <w:t xml:space="preserve">ecurity </w:t>
      </w:r>
      <w:r w:rsidR="00ED6FF0" w:rsidRPr="00BF501D">
        <w:t>c</w:t>
      </w:r>
      <w:r w:rsidR="00B3552D" w:rsidRPr="00BF501D">
        <w:t>hallenges</w:t>
      </w:r>
      <w:r w:rsidR="00DB622F" w:rsidRPr="00BF501D">
        <w:t>?</w:t>
      </w:r>
    </w:p>
    <w:p w14:paraId="05F2992D" w14:textId="36240800" w:rsidR="006D11F9" w:rsidRDefault="006D11F9" w:rsidP="006F76F6">
      <w:pPr>
        <w:rPr>
          <w:color w:val="222222"/>
          <w:shd w:val="clear" w:color="auto" w:fill="FFFFFF"/>
        </w:rPr>
      </w:pPr>
    </w:p>
    <w:p w14:paraId="1F53BFA2" w14:textId="4E2E060C" w:rsidR="002F46FB" w:rsidRPr="00BF501D" w:rsidRDefault="002F46FB" w:rsidP="006F76F6">
      <w:pPr>
        <w:rPr>
          <w:color w:val="222222"/>
          <w:shd w:val="clear" w:color="auto" w:fill="FFFFFF"/>
        </w:rPr>
      </w:pPr>
      <w:r>
        <w:rPr>
          <w:rFonts w:hint="eastAsia"/>
          <w:color w:val="222222"/>
          <w:shd w:val="clear" w:color="auto" w:fill="FFFFFF"/>
        </w:rPr>
        <w:t>R</w:t>
      </w:r>
      <w:r>
        <w:rPr>
          <w:color w:val="222222"/>
          <w:shd w:val="clear" w:color="auto" w:fill="FFFFFF"/>
        </w:rPr>
        <w:t>equired</w:t>
      </w:r>
    </w:p>
    <w:p w14:paraId="1604B8C7" w14:textId="77777777" w:rsidR="001E43AF" w:rsidRPr="00602FA3" w:rsidRDefault="001E43AF" w:rsidP="001E43AF">
      <w:pPr>
        <w:pStyle w:val="a3"/>
        <w:numPr>
          <w:ilvl w:val="0"/>
          <w:numId w:val="4"/>
        </w:numPr>
        <w:ind w:leftChars="0"/>
      </w:pPr>
      <w:r w:rsidRPr="00602FA3">
        <w:rPr>
          <w:color w:val="222222"/>
          <w:shd w:val="clear" w:color="auto" w:fill="FFFFFF"/>
        </w:rPr>
        <w:t>Rothschild, Emma. "What is security?."</w:t>
      </w:r>
      <w:r w:rsidRPr="00602FA3">
        <w:rPr>
          <w:rStyle w:val="apple-converted-space"/>
          <w:color w:val="222222"/>
          <w:shd w:val="clear" w:color="auto" w:fill="FFFFFF"/>
        </w:rPr>
        <w:t> </w:t>
      </w:r>
      <w:r w:rsidRPr="00602FA3">
        <w:rPr>
          <w:i/>
          <w:iCs/>
          <w:color w:val="222222"/>
        </w:rPr>
        <w:t>Daedalus</w:t>
      </w:r>
      <w:r w:rsidRPr="00602FA3">
        <w:rPr>
          <w:rStyle w:val="apple-converted-space"/>
          <w:color w:val="222222"/>
          <w:shd w:val="clear" w:color="auto" w:fill="FFFFFF"/>
        </w:rPr>
        <w:t> </w:t>
      </w:r>
      <w:r w:rsidRPr="00602FA3">
        <w:rPr>
          <w:color w:val="222222"/>
          <w:shd w:val="clear" w:color="auto" w:fill="FFFFFF"/>
        </w:rPr>
        <w:t>124.3 (1995): 53-98.</w:t>
      </w:r>
    </w:p>
    <w:p w14:paraId="28F90881" w14:textId="77777777" w:rsidR="00664898" w:rsidRPr="00A65F64" w:rsidRDefault="00664898" w:rsidP="00664898">
      <w:pPr>
        <w:pStyle w:val="a3"/>
        <w:numPr>
          <w:ilvl w:val="0"/>
          <w:numId w:val="4"/>
        </w:numPr>
        <w:ind w:leftChars="0"/>
      </w:pPr>
      <w:r w:rsidRPr="00A65F64">
        <w:rPr>
          <w:color w:val="222222"/>
          <w:shd w:val="clear" w:color="auto" w:fill="FFFFFF"/>
        </w:rPr>
        <w:t>Buzan, Barry. "Rethinking security after the Cold War."</w:t>
      </w:r>
      <w:r w:rsidRPr="00A65F64">
        <w:rPr>
          <w:rStyle w:val="apple-converted-space"/>
          <w:color w:val="222222"/>
          <w:shd w:val="clear" w:color="auto" w:fill="FFFFFF"/>
        </w:rPr>
        <w:t> </w:t>
      </w:r>
      <w:r w:rsidRPr="00A65F64">
        <w:rPr>
          <w:i/>
          <w:iCs/>
          <w:color w:val="222222"/>
        </w:rPr>
        <w:t>Cooperation and conflict</w:t>
      </w:r>
      <w:r w:rsidRPr="00A65F64">
        <w:rPr>
          <w:rStyle w:val="apple-converted-space"/>
          <w:color w:val="222222"/>
          <w:shd w:val="clear" w:color="auto" w:fill="FFFFFF"/>
        </w:rPr>
        <w:t> </w:t>
      </w:r>
      <w:r w:rsidRPr="00A65F64">
        <w:rPr>
          <w:color w:val="222222"/>
          <w:shd w:val="clear" w:color="auto" w:fill="FFFFFF"/>
        </w:rPr>
        <w:t>32.1 (1997): 5-28.</w:t>
      </w:r>
    </w:p>
    <w:p w14:paraId="1C70A866" w14:textId="77777777" w:rsidR="00664898" w:rsidRDefault="00664898" w:rsidP="00D114A7"/>
    <w:p w14:paraId="333A09AC" w14:textId="36F09C6E" w:rsidR="00D114A7" w:rsidRDefault="00D114A7" w:rsidP="00D114A7">
      <w:r>
        <w:rPr>
          <w:rFonts w:hint="eastAsia"/>
        </w:rPr>
        <w:t>R</w:t>
      </w:r>
      <w:r>
        <w:t>ecommended</w:t>
      </w:r>
    </w:p>
    <w:p w14:paraId="760E0915" w14:textId="0F4D22B5" w:rsidR="00433CCF" w:rsidRPr="008F0A73" w:rsidRDefault="005D18AC" w:rsidP="00433CCF">
      <w:pPr>
        <w:pStyle w:val="a3"/>
        <w:numPr>
          <w:ilvl w:val="0"/>
          <w:numId w:val="4"/>
        </w:numPr>
        <w:ind w:leftChars="0"/>
      </w:pPr>
      <w:r w:rsidRPr="00A65F64">
        <w:rPr>
          <w:color w:val="222222"/>
          <w:shd w:val="clear" w:color="auto" w:fill="FFFFFF"/>
        </w:rPr>
        <w:t>Mathews, Jessica Tuchman. "Redefining security."</w:t>
      </w:r>
      <w:r w:rsidRPr="00A65F64">
        <w:rPr>
          <w:rStyle w:val="apple-converted-space"/>
          <w:color w:val="222222"/>
          <w:shd w:val="clear" w:color="auto" w:fill="FFFFFF"/>
        </w:rPr>
        <w:t> </w:t>
      </w:r>
      <w:r w:rsidRPr="00A65F64">
        <w:rPr>
          <w:i/>
          <w:iCs/>
          <w:color w:val="222222"/>
        </w:rPr>
        <w:t xml:space="preserve">Foreign </w:t>
      </w:r>
      <w:r w:rsidR="0043594A">
        <w:rPr>
          <w:i/>
          <w:iCs/>
          <w:color w:val="222222"/>
        </w:rPr>
        <w:t>A</w:t>
      </w:r>
      <w:r w:rsidRPr="00A65F64">
        <w:rPr>
          <w:i/>
          <w:iCs/>
          <w:color w:val="222222"/>
        </w:rPr>
        <w:t>ffairs</w:t>
      </w:r>
      <w:r w:rsidRPr="00A65F64">
        <w:rPr>
          <w:rStyle w:val="apple-converted-space"/>
          <w:color w:val="222222"/>
          <w:shd w:val="clear" w:color="auto" w:fill="FFFFFF"/>
        </w:rPr>
        <w:t> </w:t>
      </w:r>
      <w:r w:rsidRPr="00A65F64">
        <w:rPr>
          <w:color w:val="222222"/>
          <w:shd w:val="clear" w:color="auto" w:fill="FFFFFF"/>
        </w:rPr>
        <w:t>68.2 (1989): 162-177.</w:t>
      </w:r>
    </w:p>
    <w:p w14:paraId="35EABDB6" w14:textId="77777777" w:rsidR="008F0A73" w:rsidRPr="00602FA3" w:rsidRDefault="008F0A73" w:rsidP="008F0A73">
      <w:pPr>
        <w:pStyle w:val="a3"/>
        <w:numPr>
          <w:ilvl w:val="0"/>
          <w:numId w:val="4"/>
        </w:numPr>
        <w:ind w:leftChars="0"/>
      </w:pPr>
      <w:r w:rsidRPr="00602FA3">
        <w:rPr>
          <w:color w:val="222222"/>
          <w:shd w:val="clear" w:color="auto" w:fill="FFFFFF"/>
        </w:rPr>
        <w:t>Paris, Roland. "Human security: paradigm shift or hot air?."</w:t>
      </w:r>
      <w:r w:rsidRPr="00602FA3">
        <w:rPr>
          <w:rStyle w:val="apple-converted-space"/>
          <w:color w:val="222222"/>
          <w:shd w:val="clear" w:color="auto" w:fill="FFFFFF"/>
        </w:rPr>
        <w:t> </w:t>
      </w:r>
      <w:r w:rsidRPr="00602FA3">
        <w:rPr>
          <w:i/>
          <w:iCs/>
          <w:color w:val="222222"/>
        </w:rPr>
        <w:t xml:space="preserve">International </w:t>
      </w:r>
      <w:r>
        <w:rPr>
          <w:i/>
          <w:iCs/>
          <w:color w:val="222222"/>
        </w:rPr>
        <w:t>S</w:t>
      </w:r>
      <w:r w:rsidRPr="00602FA3">
        <w:rPr>
          <w:i/>
          <w:iCs/>
          <w:color w:val="222222"/>
        </w:rPr>
        <w:t>ecurity</w:t>
      </w:r>
      <w:r w:rsidRPr="00602FA3">
        <w:rPr>
          <w:rStyle w:val="apple-converted-space"/>
          <w:color w:val="222222"/>
          <w:shd w:val="clear" w:color="auto" w:fill="FFFFFF"/>
        </w:rPr>
        <w:t> </w:t>
      </w:r>
      <w:r w:rsidRPr="00602FA3">
        <w:rPr>
          <w:color w:val="222222"/>
          <w:shd w:val="clear" w:color="auto" w:fill="FFFFFF"/>
        </w:rPr>
        <w:t>26.2 (2001): 87-102.</w:t>
      </w:r>
    </w:p>
    <w:p w14:paraId="33137CE5" w14:textId="77777777" w:rsidR="00E513C6" w:rsidRDefault="00E513C6" w:rsidP="008F0A73">
      <w:pPr>
        <w:pStyle w:val="a3"/>
        <w:ind w:leftChars="0"/>
        <w:rPr>
          <w:rFonts w:eastAsiaTheme="minorEastAsia"/>
        </w:rPr>
      </w:pPr>
    </w:p>
    <w:p w14:paraId="5C1D9C16" w14:textId="77777777" w:rsidR="00EC5B3A" w:rsidRPr="00EC5B3A" w:rsidRDefault="00EC5B3A" w:rsidP="008F0A73">
      <w:pPr>
        <w:pStyle w:val="a3"/>
        <w:ind w:leftChars="0"/>
        <w:rPr>
          <w:rFonts w:eastAsiaTheme="minorEastAsia" w:hint="eastAsia"/>
        </w:rPr>
      </w:pPr>
    </w:p>
    <w:p w14:paraId="2F54E9F5" w14:textId="77777777" w:rsidR="00A45119" w:rsidRDefault="001846F6" w:rsidP="00A45119">
      <w:r w:rsidRPr="00934263">
        <w:rPr>
          <w:rFonts w:hint="eastAsia"/>
          <w:b/>
          <w:bCs/>
        </w:rPr>
        <w:t>W</w:t>
      </w:r>
      <w:r w:rsidRPr="00934263">
        <w:rPr>
          <w:b/>
          <w:bCs/>
        </w:rPr>
        <w:t>eek 3</w:t>
      </w:r>
      <w:r w:rsidRPr="00720B15">
        <w:t xml:space="preserve"> </w:t>
      </w:r>
      <w:r>
        <w:t xml:space="preserve">(September </w:t>
      </w:r>
      <w:r w:rsidR="00063E7F">
        <w:t>21</w:t>
      </w:r>
      <w:r>
        <w:t xml:space="preserve">): </w:t>
      </w:r>
      <w:r w:rsidR="00A45119">
        <w:t>who are the actors involved in transitional issues?</w:t>
      </w:r>
    </w:p>
    <w:p w14:paraId="67A02E46" w14:textId="77777777" w:rsidR="00A45119" w:rsidRDefault="00A45119" w:rsidP="00A45119">
      <w:pPr>
        <w:ind w:left="566" w:hangingChars="236" w:hanging="566"/>
      </w:pPr>
      <w:r>
        <w:rPr>
          <w:rFonts w:hint="eastAsia"/>
        </w:rPr>
        <w:t xml:space="preserve"> </w:t>
      </w:r>
    </w:p>
    <w:p w14:paraId="071C1E35" w14:textId="77777777" w:rsidR="00A45119" w:rsidRPr="003F22DD" w:rsidRDefault="00A45119" w:rsidP="00A45119">
      <w:pPr>
        <w:ind w:left="566" w:hangingChars="236" w:hanging="566"/>
      </w:pPr>
      <w:r>
        <w:rPr>
          <w:rFonts w:hint="eastAsia"/>
        </w:rPr>
        <w:t>R</w:t>
      </w:r>
      <w:r>
        <w:t>equired</w:t>
      </w:r>
    </w:p>
    <w:p w14:paraId="5CBF8482" w14:textId="77777777" w:rsidR="00A45119" w:rsidRPr="00391E3F" w:rsidRDefault="00A45119" w:rsidP="00A45119">
      <w:pPr>
        <w:pStyle w:val="a3"/>
        <w:numPr>
          <w:ilvl w:val="0"/>
          <w:numId w:val="6"/>
        </w:numPr>
        <w:ind w:leftChars="0"/>
      </w:pPr>
      <w:r w:rsidRPr="00391E3F">
        <w:rPr>
          <w:color w:val="222222"/>
          <w:shd w:val="clear" w:color="auto" w:fill="FFFFFF"/>
        </w:rPr>
        <w:t>Risse, Thomas. "Transnational actors and world politics."</w:t>
      </w:r>
      <w:r w:rsidRPr="00391E3F">
        <w:rPr>
          <w:rStyle w:val="apple-converted-space"/>
          <w:color w:val="222222"/>
          <w:shd w:val="clear" w:color="auto" w:fill="FFFFFF"/>
        </w:rPr>
        <w:t> </w:t>
      </w:r>
      <w:r w:rsidRPr="00391E3F">
        <w:rPr>
          <w:i/>
          <w:iCs/>
          <w:color w:val="222222"/>
        </w:rPr>
        <w:t xml:space="preserve">Corporate </w:t>
      </w:r>
      <w:r>
        <w:rPr>
          <w:i/>
          <w:iCs/>
          <w:color w:val="222222"/>
        </w:rPr>
        <w:t>E</w:t>
      </w:r>
      <w:r w:rsidRPr="00391E3F">
        <w:rPr>
          <w:i/>
          <w:iCs/>
          <w:color w:val="222222"/>
        </w:rPr>
        <w:t xml:space="preserve">thics and </w:t>
      </w:r>
      <w:r>
        <w:rPr>
          <w:i/>
          <w:iCs/>
          <w:color w:val="222222"/>
        </w:rPr>
        <w:t>C</w:t>
      </w:r>
      <w:r w:rsidRPr="00391E3F">
        <w:rPr>
          <w:i/>
          <w:iCs/>
          <w:color w:val="222222"/>
        </w:rPr>
        <w:t xml:space="preserve">orporate </w:t>
      </w:r>
      <w:r>
        <w:rPr>
          <w:i/>
          <w:iCs/>
          <w:color w:val="222222"/>
        </w:rPr>
        <w:t>G</w:t>
      </w:r>
      <w:r w:rsidRPr="00391E3F">
        <w:rPr>
          <w:i/>
          <w:iCs/>
          <w:color w:val="222222"/>
        </w:rPr>
        <w:t>overnance</w:t>
      </w:r>
      <w:r w:rsidRPr="00391E3F">
        <w:rPr>
          <w:color w:val="222222"/>
          <w:shd w:val="clear" w:color="auto" w:fill="FFFFFF"/>
        </w:rPr>
        <w:t>. Springer</w:t>
      </w:r>
      <w:r>
        <w:rPr>
          <w:color w:val="222222"/>
          <w:shd w:val="clear" w:color="auto" w:fill="FFFFFF"/>
        </w:rPr>
        <w:t>,</w:t>
      </w:r>
      <w:r w:rsidRPr="00391E3F">
        <w:rPr>
          <w:color w:val="222222"/>
          <w:shd w:val="clear" w:color="auto" w:fill="FFFFFF"/>
        </w:rPr>
        <w:t xml:space="preserve"> 2007. 251-286. </w:t>
      </w:r>
      <w:hyperlink r:id="rId9" w:history="1">
        <w:r w:rsidRPr="00391E3F">
          <w:rPr>
            <w:rStyle w:val="a5"/>
            <w:shd w:val="clear" w:color="auto" w:fill="FFFFFF"/>
          </w:rPr>
          <w:t>https://citeseerx.ist.psu.edu/viewdoc/download?doi=10.1.1.1058.3099&amp;rep=rep1&amp;type=pdf</w:t>
        </w:r>
      </w:hyperlink>
    </w:p>
    <w:p w14:paraId="3A4B6457" w14:textId="77777777" w:rsidR="00A45119" w:rsidRPr="008F0A73" w:rsidRDefault="00A45119" w:rsidP="00A45119">
      <w:pPr>
        <w:pStyle w:val="a3"/>
        <w:numPr>
          <w:ilvl w:val="0"/>
          <w:numId w:val="6"/>
        </w:numPr>
        <w:ind w:leftChars="0"/>
      </w:pPr>
      <w:r w:rsidRPr="00A04B50">
        <w:rPr>
          <w:color w:val="222222"/>
          <w:shd w:val="clear" w:color="auto" w:fill="FFFFFF"/>
        </w:rPr>
        <w:t>Willetts, Peter. "Transnational actors and international organizations in global politics."</w:t>
      </w:r>
      <w:r w:rsidRPr="00A04B50">
        <w:rPr>
          <w:rStyle w:val="apple-converted-space"/>
          <w:color w:val="222222"/>
          <w:shd w:val="clear" w:color="auto" w:fill="FFFFFF"/>
        </w:rPr>
        <w:t> </w:t>
      </w:r>
      <w:r w:rsidRPr="00A04B50">
        <w:rPr>
          <w:i/>
          <w:iCs/>
          <w:color w:val="222222"/>
        </w:rPr>
        <w:t xml:space="preserve">The </w:t>
      </w:r>
      <w:r>
        <w:rPr>
          <w:i/>
          <w:iCs/>
          <w:color w:val="222222"/>
        </w:rPr>
        <w:t>G</w:t>
      </w:r>
      <w:r w:rsidRPr="00A04B50">
        <w:rPr>
          <w:i/>
          <w:iCs/>
          <w:color w:val="222222"/>
        </w:rPr>
        <w:t xml:space="preserve">lobalization of </w:t>
      </w:r>
      <w:r>
        <w:rPr>
          <w:i/>
          <w:iCs/>
          <w:color w:val="222222"/>
        </w:rPr>
        <w:t>W</w:t>
      </w:r>
      <w:r w:rsidRPr="00A04B50">
        <w:rPr>
          <w:i/>
          <w:iCs/>
          <w:color w:val="222222"/>
        </w:rPr>
        <w:t xml:space="preserve">orld </w:t>
      </w:r>
      <w:r>
        <w:rPr>
          <w:i/>
          <w:iCs/>
          <w:color w:val="222222"/>
        </w:rPr>
        <w:t>P</w:t>
      </w:r>
      <w:r w:rsidRPr="00A04B50">
        <w:rPr>
          <w:i/>
          <w:iCs/>
          <w:color w:val="222222"/>
        </w:rPr>
        <w:t>olitics</w:t>
      </w:r>
      <w:r w:rsidRPr="00A04B50">
        <w:rPr>
          <w:rStyle w:val="apple-converted-space"/>
          <w:color w:val="222222"/>
          <w:shd w:val="clear" w:color="auto" w:fill="FFFFFF"/>
        </w:rPr>
        <w:t> </w:t>
      </w:r>
      <w:r w:rsidRPr="00A04B50">
        <w:rPr>
          <w:color w:val="222222"/>
          <w:shd w:val="clear" w:color="auto" w:fill="FFFFFF"/>
        </w:rPr>
        <w:t>2 (2001): 356-383.</w:t>
      </w:r>
    </w:p>
    <w:p w14:paraId="795533C5" w14:textId="77777777" w:rsidR="00A45119" w:rsidRPr="00391E3F" w:rsidRDefault="00A45119" w:rsidP="00A45119">
      <w:pPr>
        <w:pStyle w:val="a3"/>
        <w:numPr>
          <w:ilvl w:val="0"/>
          <w:numId w:val="6"/>
        </w:numPr>
        <w:ind w:leftChars="0"/>
      </w:pPr>
      <w:r w:rsidRPr="00391E3F">
        <w:rPr>
          <w:color w:val="222222"/>
          <w:shd w:val="clear" w:color="auto" w:fill="FFFFFF"/>
        </w:rPr>
        <w:t>Drezner, Daniel W. "The global governance of the Internet: Bringing the state back in."</w:t>
      </w:r>
      <w:r w:rsidRPr="00391E3F">
        <w:rPr>
          <w:rStyle w:val="apple-converted-space"/>
          <w:color w:val="222222"/>
          <w:shd w:val="clear" w:color="auto" w:fill="FFFFFF"/>
        </w:rPr>
        <w:t> </w:t>
      </w:r>
      <w:r w:rsidRPr="00391E3F">
        <w:rPr>
          <w:i/>
          <w:iCs/>
          <w:color w:val="222222"/>
        </w:rPr>
        <w:t xml:space="preserve">Political </w:t>
      </w:r>
      <w:r>
        <w:rPr>
          <w:i/>
          <w:iCs/>
          <w:color w:val="222222"/>
        </w:rPr>
        <w:t>S</w:t>
      </w:r>
      <w:r w:rsidRPr="00391E3F">
        <w:rPr>
          <w:i/>
          <w:iCs/>
          <w:color w:val="222222"/>
        </w:rPr>
        <w:t xml:space="preserve">cience </w:t>
      </w:r>
      <w:r>
        <w:rPr>
          <w:i/>
          <w:iCs/>
          <w:color w:val="222222"/>
        </w:rPr>
        <w:t>Q</w:t>
      </w:r>
      <w:r w:rsidRPr="00391E3F">
        <w:rPr>
          <w:i/>
          <w:iCs/>
          <w:color w:val="222222"/>
        </w:rPr>
        <w:t>uarterly</w:t>
      </w:r>
      <w:r w:rsidRPr="00391E3F">
        <w:rPr>
          <w:rStyle w:val="apple-converted-space"/>
          <w:color w:val="222222"/>
          <w:shd w:val="clear" w:color="auto" w:fill="FFFFFF"/>
        </w:rPr>
        <w:t> </w:t>
      </w:r>
      <w:r w:rsidRPr="00391E3F">
        <w:rPr>
          <w:color w:val="222222"/>
          <w:shd w:val="clear" w:color="auto" w:fill="FFFFFF"/>
        </w:rPr>
        <w:t>119.3 (2004): 477-498.</w:t>
      </w:r>
    </w:p>
    <w:p w14:paraId="54B0086C" w14:textId="77777777" w:rsidR="00A45119" w:rsidRDefault="00A45119" w:rsidP="00A45119">
      <w:pPr>
        <w:ind w:left="566" w:hangingChars="236" w:hanging="566"/>
      </w:pPr>
    </w:p>
    <w:p w14:paraId="003FFAD1" w14:textId="77777777" w:rsidR="00A45119" w:rsidRDefault="00A45119" w:rsidP="00A45119">
      <w:pPr>
        <w:ind w:left="566" w:hangingChars="236" w:hanging="566"/>
      </w:pPr>
      <w:r>
        <w:rPr>
          <w:rFonts w:hint="eastAsia"/>
        </w:rPr>
        <w:t>R</w:t>
      </w:r>
      <w:r>
        <w:t>ecommended</w:t>
      </w:r>
    </w:p>
    <w:p w14:paraId="3185E6C3" w14:textId="77777777" w:rsidR="00A45119" w:rsidRPr="00664898" w:rsidRDefault="00A45119" w:rsidP="00A45119">
      <w:pPr>
        <w:pStyle w:val="a3"/>
        <w:numPr>
          <w:ilvl w:val="0"/>
          <w:numId w:val="6"/>
        </w:numPr>
        <w:ind w:leftChars="0"/>
      </w:pPr>
      <w:r w:rsidRPr="00A04B50">
        <w:rPr>
          <w:color w:val="222222"/>
          <w:shd w:val="clear" w:color="auto" w:fill="FFFFFF"/>
        </w:rPr>
        <w:t>Bell, Peter D. "The Ford Foundation as a transnational actor."</w:t>
      </w:r>
      <w:r w:rsidRPr="00A04B50">
        <w:rPr>
          <w:rStyle w:val="apple-converted-space"/>
          <w:color w:val="222222"/>
          <w:shd w:val="clear" w:color="auto" w:fill="FFFFFF"/>
        </w:rPr>
        <w:t> </w:t>
      </w:r>
      <w:r w:rsidRPr="00A04B50">
        <w:rPr>
          <w:i/>
          <w:iCs/>
          <w:color w:val="222222"/>
        </w:rPr>
        <w:t>International Organization</w:t>
      </w:r>
      <w:r w:rsidRPr="00A04B50">
        <w:rPr>
          <w:rStyle w:val="apple-converted-space"/>
          <w:color w:val="222222"/>
          <w:shd w:val="clear" w:color="auto" w:fill="FFFFFF"/>
        </w:rPr>
        <w:t> </w:t>
      </w:r>
      <w:r w:rsidRPr="00A04B50">
        <w:rPr>
          <w:color w:val="222222"/>
          <w:shd w:val="clear" w:color="auto" w:fill="FFFFFF"/>
        </w:rPr>
        <w:t>25.3 (1971): 465-478.</w:t>
      </w:r>
    </w:p>
    <w:p w14:paraId="78F2A194" w14:textId="77777777" w:rsidR="00A45119" w:rsidRPr="004F6FAE" w:rsidRDefault="00A45119" w:rsidP="00A45119">
      <w:pPr>
        <w:pStyle w:val="a3"/>
        <w:numPr>
          <w:ilvl w:val="0"/>
          <w:numId w:val="6"/>
        </w:numPr>
        <w:ind w:leftChars="0"/>
      </w:pPr>
      <w:r w:rsidRPr="00391E3F">
        <w:rPr>
          <w:color w:val="222222"/>
          <w:shd w:val="clear" w:color="auto" w:fill="FFFFFF"/>
        </w:rPr>
        <w:t>Richardson, Louise. "Terrorists as transnational actors."</w:t>
      </w:r>
      <w:r w:rsidRPr="00391E3F">
        <w:rPr>
          <w:rStyle w:val="apple-converted-space"/>
          <w:color w:val="222222"/>
          <w:shd w:val="clear" w:color="auto" w:fill="FFFFFF"/>
        </w:rPr>
        <w:t> </w:t>
      </w:r>
      <w:r w:rsidRPr="00391E3F">
        <w:rPr>
          <w:i/>
          <w:iCs/>
          <w:color w:val="222222"/>
        </w:rPr>
        <w:t xml:space="preserve">Terrorism and </w:t>
      </w:r>
      <w:r>
        <w:rPr>
          <w:i/>
          <w:iCs/>
          <w:color w:val="222222"/>
        </w:rPr>
        <w:t>P</w:t>
      </w:r>
      <w:r w:rsidRPr="00391E3F">
        <w:rPr>
          <w:i/>
          <w:iCs/>
          <w:color w:val="222222"/>
        </w:rPr>
        <w:t xml:space="preserve">olitical </w:t>
      </w:r>
      <w:r>
        <w:rPr>
          <w:i/>
          <w:iCs/>
          <w:color w:val="222222"/>
        </w:rPr>
        <w:t>V</w:t>
      </w:r>
      <w:r w:rsidRPr="00391E3F">
        <w:rPr>
          <w:i/>
          <w:iCs/>
          <w:color w:val="222222"/>
        </w:rPr>
        <w:t>iolence</w:t>
      </w:r>
      <w:r w:rsidRPr="00391E3F">
        <w:rPr>
          <w:rStyle w:val="apple-converted-space"/>
          <w:color w:val="222222"/>
          <w:shd w:val="clear" w:color="auto" w:fill="FFFFFF"/>
        </w:rPr>
        <w:t> </w:t>
      </w:r>
      <w:r w:rsidRPr="00391E3F">
        <w:rPr>
          <w:color w:val="222222"/>
          <w:shd w:val="clear" w:color="auto" w:fill="FFFFFF"/>
        </w:rPr>
        <w:t>11.4 (1999): 209-219.</w:t>
      </w:r>
    </w:p>
    <w:p w14:paraId="795AAF7D" w14:textId="40C6FB1B" w:rsidR="00664898" w:rsidRDefault="00664898" w:rsidP="001846F6">
      <w:pPr>
        <w:rPr>
          <w:rFonts w:eastAsiaTheme="minorEastAsia"/>
        </w:rPr>
      </w:pPr>
    </w:p>
    <w:p w14:paraId="689A8E0F" w14:textId="77777777" w:rsidR="00EC5B3A" w:rsidRPr="00190847" w:rsidRDefault="00EC5B3A" w:rsidP="001846F6">
      <w:pPr>
        <w:rPr>
          <w:rFonts w:eastAsiaTheme="minorEastAsia" w:hint="eastAsia"/>
        </w:rPr>
      </w:pPr>
    </w:p>
    <w:p w14:paraId="7653DAAA" w14:textId="49EB9018" w:rsidR="00373F68" w:rsidRDefault="00373F68" w:rsidP="004F6FAE">
      <w:r w:rsidRPr="00A53654">
        <w:rPr>
          <w:b/>
          <w:bCs/>
        </w:rPr>
        <w:t xml:space="preserve">Week </w:t>
      </w:r>
      <w:r>
        <w:rPr>
          <w:b/>
          <w:bCs/>
        </w:rPr>
        <w:t>4</w:t>
      </w:r>
      <w:r>
        <w:t xml:space="preserve"> (September 2</w:t>
      </w:r>
      <w:r w:rsidR="00063E7F">
        <w:t>8</w:t>
      </w:r>
      <w:r>
        <w:t>):</w:t>
      </w:r>
      <w:r>
        <w:rPr>
          <w:rFonts w:hint="eastAsia"/>
        </w:rPr>
        <w:t xml:space="preserve"> </w:t>
      </w:r>
      <w:r w:rsidR="00451911">
        <w:t>No class / Prepare for your essay!!</w:t>
      </w:r>
    </w:p>
    <w:p w14:paraId="1602A104" w14:textId="77777777" w:rsidR="00451911" w:rsidRDefault="00451911" w:rsidP="00373F68">
      <w:pPr>
        <w:ind w:left="566" w:hangingChars="236" w:hanging="566"/>
        <w:rPr>
          <w:rFonts w:eastAsiaTheme="minorEastAsia"/>
        </w:rPr>
      </w:pPr>
    </w:p>
    <w:p w14:paraId="50183FAC" w14:textId="77777777" w:rsidR="00EC5B3A" w:rsidRPr="00451911" w:rsidRDefault="00EC5B3A" w:rsidP="00373F68">
      <w:pPr>
        <w:ind w:left="566" w:hangingChars="236" w:hanging="566"/>
        <w:rPr>
          <w:rFonts w:eastAsiaTheme="minorEastAsia" w:hint="eastAsia"/>
        </w:rPr>
      </w:pPr>
    </w:p>
    <w:p w14:paraId="501065F4" w14:textId="237C28A1" w:rsidR="00A45119" w:rsidRPr="00EC5B3A" w:rsidRDefault="00373F68" w:rsidP="00A45119">
      <w:pPr>
        <w:rPr>
          <w:b/>
          <w:bCs/>
        </w:rPr>
      </w:pPr>
      <w:r w:rsidRPr="008B3ECF">
        <w:rPr>
          <w:rFonts w:hint="eastAsia"/>
          <w:b/>
          <w:bCs/>
        </w:rPr>
        <w:t>W</w:t>
      </w:r>
      <w:r w:rsidRPr="008B3ECF">
        <w:rPr>
          <w:b/>
          <w:bCs/>
        </w:rPr>
        <w:t xml:space="preserve">eek </w:t>
      </w:r>
      <w:r>
        <w:rPr>
          <w:b/>
          <w:bCs/>
        </w:rPr>
        <w:t>5</w:t>
      </w:r>
      <w:r>
        <w:t xml:space="preserve"> (</w:t>
      </w:r>
      <w:r w:rsidR="00063E7F">
        <w:t>October</w:t>
      </w:r>
      <w:r>
        <w:t xml:space="preserve"> </w:t>
      </w:r>
      <w:r w:rsidR="00063E7F">
        <w:t>5</w:t>
      </w:r>
      <w:r>
        <w:t>):</w:t>
      </w:r>
      <w:r w:rsidR="00A45119">
        <w:t xml:space="preserve"> what is securitization?</w:t>
      </w:r>
    </w:p>
    <w:p w14:paraId="20241AF5" w14:textId="77777777" w:rsidR="00A45119" w:rsidRDefault="00A45119" w:rsidP="00A45119"/>
    <w:p w14:paraId="242AF043" w14:textId="77777777" w:rsidR="00A45119" w:rsidRPr="008F0A73" w:rsidRDefault="00A45119" w:rsidP="00A45119">
      <w:pPr>
        <w:rPr>
          <w:color w:val="222222"/>
          <w:shd w:val="clear" w:color="auto" w:fill="FFFFFF"/>
        </w:rPr>
      </w:pPr>
      <w:r>
        <w:rPr>
          <w:rFonts w:hint="eastAsia"/>
          <w:color w:val="222222"/>
          <w:shd w:val="clear" w:color="auto" w:fill="FFFFFF"/>
        </w:rPr>
        <w:t>R</w:t>
      </w:r>
      <w:r>
        <w:rPr>
          <w:color w:val="222222"/>
          <w:shd w:val="clear" w:color="auto" w:fill="FFFFFF"/>
        </w:rPr>
        <w:t>equired</w:t>
      </w:r>
    </w:p>
    <w:p w14:paraId="1E500A37" w14:textId="77777777" w:rsidR="00A45119" w:rsidRPr="00602FA3" w:rsidRDefault="00A45119" w:rsidP="00A45119">
      <w:pPr>
        <w:pStyle w:val="a3"/>
        <w:numPr>
          <w:ilvl w:val="0"/>
          <w:numId w:val="4"/>
        </w:numPr>
        <w:ind w:leftChars="0"/>
      </w:pPr>
      <w:r w:rsidRPr="00602FA3">
        <w:rPr>
          <w:color w:val="222222"/>
          <w:shd w:val="clear" w:color="auto" w:fill="FFFFFF"/>
        </w:rPr>
        <w:t>Williams, Michael C. "Words, images, enemies: Securitization and international politics."</w:t>
      </w:r>
      <w:r w:rsidRPr="00602FA3">
        <w:rPr>
          <w:rStyle w:val="apple-converted-space"/>
          <w:color w:val="222222"/>
          <w:shd w:val="clear" w:color="auto" w:fill="FFFFFF"/>
        </w:rPr>
        <w:t> </w:t>
      </w:r>
      <w:r w:rsidRPr="00602FA3">
        <w:rPr>
          <w:i/>
          <w:iCs/>
          <w:color w:val="222222"/>
        </w:rPr>
        <w:t>International studies quarterly</w:t>
      </w:r>
      <w:r w:rsidRPr="00602FA3">
        <w:rPr>
          <w:rStyle w:val="apple-converted-space"/>
          <w:color w:val="222222"/>
          <w:shd w:val="clear" w:color="auto" w:fill="FFFFFF"/>
        </w:rPr>
        <w:t> </w:t>
      </w:r>
      <w:r w:rsidRPr="00602FA3">
        <w:rPr>
          <w:color w:val="222222"/>
          <w:shd w:val="clear" w:color="auto" w:fill="FFFFFF"/>
        </w:rPr>
        <w:t>47.4 (2003): 511-531.</w:t>
      </w:r>
    </w:p>
    <w:p w14:paraId="7FA4AB94" w14:textId="1BA8793D" w:rsidR="00A45119" w:rsidRDefault="00A45119" w:rsidP="00A45119">
      <w:pPr>
        <w:pStyle w:val="a3"/>
        <w:numPr>
          <w:ilvl w:val="0"/>
          <w:numId w:val="4"/>
        </w:numPr>
        <w:ind w:leftChars="0"/>
      </w:pPr>
      <w:r w:rsidRPr="00A65F64">
        <w:rPr>
          <w:color w:val="222222"/>
          <w:shd w:val="clear" w:color="auto" w:fill="FFFFFF"/>
        </w:rPr>
        <w:t>Wæver, Ole.</w:t>
      </w:r>
      <w:r w:rsidRPr="00A65F64">
        <w:rPr>
          <w:rStyle w:val="apple-converted-space"/>
          <w:color w:val="222222"/>
          <w:shd w:val="clear" w:color="auto" w:fill="FFFFFF"/>
        </w:rPr>
        <w:t> </w:t>
      </w:r>
      <w:r w:rsidRPr="00A65F64">
        <w:rPr>
          <w:i/>
          <w:iCs/>
          <w:color w:val="222222"/>
        </w:rPr>
        <w:t>Securitization and desecuritization</w:t>
      </w:r>
      <w:r w:rsidRPr="00A65F64">
        <w:rPr>
          <w:color w:val="222222"/>
          <w:shd w:val="clear" w:color="auto" w:fill="FFFFFF"/>
        </w:rPr>
        <w:t xml:space="preserve">. Copenhagen: Centre for Peace and Conflict Research, 1993. Web. Chapter 3. </w:t>
      </w:r>
      <w:hyperlink r:id="rId10" w:history="1">
        <w:r w:rsidR="00FA5AD6" w:rsidRPr="00A80421">
          <w:rPr>
            <w:rStyle w:val="a5"/>
          </w:rPr>
          <w:t>https://www.libraryofsocialscience.com/assets/pdf/Waever-Securitization.pdf</w:t>
        </w:r>
      </w:hyperlink>
    </w:p>
    <w:p w14:paraId="17E9A69F" w14:textId="77777777" w:rsidR="00FA5AD6" w:rsidRDefault="00FA5AD6" w:rsidP="00FA5AD6"/>
    <w:p w14:paraId="24F7DAFA" w14:textId="434BAB44" w:rsidR="00FA5AD6" w:rsidRDefault="00FA5AD6" w:rsidP="00FA5AD6">
      <w:pPr>
        <w:rPr>
          <w:rFonts w:eastAsiaTheme="minorEastAsia"/>
        </w:rPr>
      </w:pPr>
      <w:r>
        <w:rPr>
          <w:rFonts w:eastAsiaTheme="minorEastAsia" w:hint="eastAsia"/>
        </w:rPr>
        <w:t>R</w:t>
      </w:r>
      <w:r>
        <w:rPr>
          <w:rFonts w:eastAsiaTheme="minorEastAsia"/>
        </w:rPr>
        <w:t>ecommended</w:t>
      </w:r>
    </w:p>
    <w:p w14:paraId="03705E4C" w14:textId="286D064A" w:rsidR="000521B4" w:rsidRPr="00190847" w:rsidRDefault="00047AEA" w:rsidP="001846F6">
      <w:pPr>
        <w:pStyle w:val="a3"/>
        <w:numPr>
          <w:ilvl w:val="0"/>
          <w:numId w:val="4"/>
        </w:numPr>
        <w:ind w:leftChars="0"/>
        <w:rPr>
          <w:rFonts w:eastAsiaTheme="minorEastAsia"/>
          <w:sz w:val="22"/>
          <w:szCs w:val="22"/>
        </w:rPr>
      </w:pPr>
      <w:r w:rsidRPr="00047AEA">
        <w:rPr>
          <w:color w:val="222222"/>
          <w:sz w:val="22"/>
          <w:szCs w:val="22"/>
          <w:shd w:val="clear" w:color="auto" w:fill="FFFFFF"/>
        </w:rPr>
        <w:t>McDonald, Matt. "Securitization and the Construction of Security." </w:t>
      </w:r>
      <w:r w:rsidRPr="00047AEA">
        <w:rPr>
          <w:i/>
          <w:iCs/>
          <w:color w:val="222222"/>
          <w:sz w:val="22"/>
          <w:szCs w:val="22"/>
          <w:shd w:val="clear" w:color="auto" w:fill="FFFFFF"/>
        </w:rPr>
        <w:t>European journal of international relations</w:t>
      </w:r>
      <w:r w:rsidRPr="00047AEA">
        <w:rPr>
          <w:color w:val="222222"/>
          <w:sz w:val="22"/>
          <w:szCs w:val="22"/>
          <w:shd w:val="clear" w:color="auto" w:fill="FFFFFF"/>
        </w:rPr>
        <w:t> 14.4 (2008): 563-587.</w:t>
      </w:r>
    </w:p>
    <w:p w14:paraId="6F7154E2" w14:textId="77777777" w:rsidR="00047AEA" w:rsidRDefault="00047AEA" w:rsidP="001846F6">
      <w:pPr>
        <w:rPr>
          <w:rFonts w:eastAsiaTheme="minorEastAsia"/>
        </w:rPr>
      </w:pPr>
    </w:p>
    <w:p w14:paraId="0136B8C1" w14:textId="77777777" w:rsidR="00EC5B3A" w:rsidRPr="00A45119" w:rsidRDefault="00EC5B3A" w:rsidP="001846F6">
      <w:pPr>
        <w:rPr>
          <w:rFonts w:eastAsiaTheme="minorEastAsia" w:hint="eastAsia"/>
        </w:rPr>
      </w:pPr>
    </w:p>
    <w:p w14:paraId="458733DD" w14:textId="6067AB9C" w:rsidR="004F6FAE" w:rsidRDefault="008F0A73" w:rsidP="004F6FAE">
      <w:r w:rsidRPr="00A53654">
        <w:rPr>
          <w:b/>
          <w:bCs/>
        </w:rPr>
        <w:t xml:space="preserve">Week </w:t>
      </w:r>
      <w:r w:rsidR="00373F68">
        <w:rPr>
          <w:b/>
          <w:bCs/>
        </w:rPr>
        <w:t>6</w:t>
      </w:r>
      <w:r>
        <w:t xml:space="preserve"> (</w:t>
      </w:r>
      <w:r w:rsidR="00063E7F">
        <w:t>October 12</w:t>
      </w:r>
      <w:r>
        <w:t>):</w:t>
      </w:r>
      <w:r>
        <w:rPr>
          <w:rFonts w:hint="eastAsia"/>
        </w:rPr>
        <w:t xml:space="preserve"> </w:t>
      </w:r>
      <w:r w:rsidR="004F6FAE">
        <w:t xml:space="preserve">transnationalism </w:t>
      </w:r>
      <w:r w:rsidR="00D77B71">
        <w:t>/ due date for the short essay!</w:t>
      </w:r>
    </w:p>
    <w:p w14:paraId="6EDD7575" w14:textId="77777777" w:rsidR="004F6FAE" w:rsidRDefault="004F6FAE" w:rsidP="004F6FAE"/>
    <w:p w14:paraId="40EFF0FB" w14:textId="77777777" w:rsidR="004F6FAE" w:rsidRPr="000521B4" w:rsidRDefault="004F6FAE" w:rsidP="004F6FAE">
      <w:r>
        <w:rPr>
          <w:rFonts w:hint="eastAsia"/>
        </w:rPr>
        <w:t>R</w:t>
      </w:r>
      <w:r>
        <w:t>equired</w:t>
      </w:r>
    </w:p>
    <w:p w14:paraId="4FFCA12D" w14:textId="77777777" w:rsidR="004F6FAE" w:rsidRPr="003C703B" w:rsidRDefault="004F6FAE" w:rsidP="004F6FAE">
      <w:pPr>
        <w:pStyle w:val="a3"/>
        <w:numPr>
          <w:ilvl w:val="0"/>
          <w:numId w:val="7"/>
        </w:numPr>
        <w:ind w:leftChars="0"/>
      </w:pPr>
      <w:r w:rsidRPr="003C703B">
        <w:rPr>
          <w:color w:val="222222"/>
          <w:shd w:val="clear" w:color="auto" w:fill="FFFFFF"/>
        </w:rPr>
        <w:t>Tallberg, Jonas, et al. "Explaining the transnational design of international organizations."</w:t>
      </w:r>
      <w:r w:rsidRPr="003C703B">
        <w:rPr>
          <w:rStyle w:val="apple-converted-space"/>
          <w:color w:val="222222"/>
          <w:shd w:val="clear" w:color="auto" w:fill="FFFFFF"/>
        </w:rPr>
        <w:t> </w:t>
      </w:r>
      <w:r w:rsidRPr="003C703B">
        <w:rPr>
          <w:i/>
          <w:iCs/>
          <w:color w:val="222222"/>
        </w:rPr>
        <w:t>International Organization</w:t>
      </w:r>
      <w:r w:rsidRPr="003C703B">
        <w:rPr>
          <w:rStyle w:val="apple-converted-space"/>
          <w:color w:val="222222"/>
          <w:shd w:val="clear" w:color="auto" w:fill="FFFFFF"/>
        </w:rPr>
        <w:t> </w:t>
      </w:r>
      <w:r w:rsidRPr="003C703B">
        <w:rPr>
          <w:color w:val="222222"/>
          <w:shd w:val="clear" w:color="auto" w:fill="FFFFFF"/>
        </w:rPr>
        <w:t>68.4 (2014): 741-774.</w:t>
      </w:r>
    </w:p>
    <w:p w14:paraId="6E1242D5" w14:textId="4245D41E" w:rsidR="00FB2065" w:rsidRPr="00C47458" w:rsidRDefault="00FB2065" w:rsidP="00FB2065">
      <w:pPr>
        <w:pStyle w:val="a3"/>
        <w:numPr>
          <w:ilvl w:val="0"/>
          <w:numId w:val="7"/>
        </w:numPr>
        <w:ind w:leftChars="0"/>
      </w:pPr>
      <w:r w:rsidRPr="003653BD">
        <w:rPr>
          <w:color w:val="222222"/>
          <w:shd w:val="clear" w:color="auto" w:fill="FFFFFF"/>
        </w:rPr>
        <w:t>Cronin, Bruce. "The two faces of the United Nations: The tension between intergovernmentalism and transnationalism."</w:t>
      </w:r>
      <w:r w:rsidRPr="003653BD">
        <w:rPr>
          <w:rStyle w:val="apple-converted-space"/>
          <w:color w:val="222222"/>
          <w:shd w:val="clear" w:color="auto" w:fill="FFFFFF"/>
        </w:rPr>
        <w:t> </w:t>
      </w:r>
      <w:r w:rsidRPr="003653BD">
        <w:rPr>
          <w:i/>
          <w:iCs/>
          <w:color w:val="222222"/>
        </w:rPr>
        <w:t>Global Governance</w:t>
      </w:r>
      <w:r w:rsidRPr="003653BD">
        <w:rPr>
          <w:rStyle w:val="apple-converted-space"/>
          <w:color w:val="222222"/>
          <w:shd w:val="clear" w:color="auto" w:fill="FFFFFF"/>
        </w:rPr>
        <w:t> </w:t>
      </w:r>
      <w:r w:rsidRPr="003653BD">
        <w:rPr>
          <w:color w:val="222222"/>
          <w:shd w:val="clear" w:color="auto" w:fill="FFFFFF"/>
        </w:rPr>
        <w:t>8 (2002): 53.</w:t>
      </w:r>
    </w:p>
    <w:p w14:paraId="110C14E1" w14:textId="4C8CD7B1" w:rsidR="00C47458" w:rsidRPr="00C47458" w:rsidRDefault="00C47458" w:rsidP="00C47458">
      <w:pPr>
        <w:pStyle w:val="a3"/>
        <w:numPr>
          <w:ilvl w:val="0"/>
          <w:numId w:val="7"/>
        </w:numPr>
        <w:ind w:leftChars="0"/>
      </w:pPr>
      <w:r w:rsidRPr="005A35C9">
        <w:rPr>
          <w:color w:val="222222"/>
          <w:shd w:val="clear" w:color="auto" w:fill="FFFFFF"/>
        </w:rPr>
        <w:t>Sikkink, Kathryn. "Transnational politics, international relations theory, and human rights."</w:t>
      </w:r>
      <w:r w:rsidRPr="005A35C9">
        <w:rPr>
          <w:rStyle w:val="apple-converted-space"/>
          <w:color w:val="222222"/>
          <w:shd w:val="clear" w:color="auto" w:fill="FFFFFF"/>
        </w:rPr>
        <w:t> </w:t>
      </w:r>
      <w:r w:rsidRPr="005A35C9">
        <w:rPr>
          <w:i/>
          <w:iCs/>
          <w:color w:val="222222"/>
        </w:rPr>
        <w:t>PS: Political Science &amp; Politics</w:t>
      </w:r>
      <w:r w:rsidRPr="005A35C9">
        <w:rPr>
          <w:rStyle w:val="apple-converted-space"/>
          <w:color w:val="222222"/>
          <w:shd w:val="clear" w:color="auto" w:fill="FFFFFF"/>
        </w:rPr>
        <w:t> </w:t>
      </w:r>
      <w:r w:rsidRPr="005A35C9">
        <w:rPr>
          <w:color w:val="222222"/>
          <w:shd w:val="clear" w:color="auto" w:fill="FFFFFF"/>
        </w:rPr>
        <w:t>31.3 (1998): 517-523.</w:t>
      </w:r>
    </w:p>
    <w:p w14:paraId="4C88DB1D" w14:textId="77777777" w:rsidR="004F6FAE" w:rsidRPr="00FB2065" w:rsidRDefault="004F6FAE" w:rsidP="00FB2065">
      <w:pPr>
        <w:rPr>
          <w:rFonts w:eastAsiaTheme="minorEastAsia"/>
        </w:rPr>
      </w:pPr>
    </w:p>
    <w:p w14:paraId="394ABEE7" w14:textId="77777777" w:rsidR="004F6FAE" w:rsidRPr="000521B4" w:rsidRDefault="004F6FAE" w:rsidP="004F6FAE">
      <w:pPr>
        <w:rPr>
          <w:color w:val="222222"/>
          <w:shd w:val="clear" w:color="auto" w:fill="FFFFFF"/>
        </w:rPr>
      </w:pPr>
      <w:r w:rsidRPr="000521B4">
        <w:rPr>
          <w:rFonts w:hint="eastAsia"/>
          <w:color w:val="222222"/>
          <w:shd w:val="clear" w:color="auto" w:fill="FFFFFF"/>
        </w:rPr>
        <w:t>R</w:t>
      </w:r>
      <w:r w:rsidRPr="000521B4">
        <w:rPr>
          <w:color w:val="222222"/>
          <w:shd w:val="clear" w:color="auto" w:fill="FFFFFF"/>
        </w:rPr>
        <w:t>ecommended</w:t>
      </w:r>
    </w:p>
    <w:p w14:paraId="56BB26FA" w14:textId="1E6D9458" w:rsidR="00C47458" w:rsidRPr="00C47458" w:rsidRDefault="00C47458" w:rsidP="00C47458">
      <w:pPr>
        <w:pStyle w:val="a3"/>
        <w:numPr>
          <w:ilvl w:val="0"/>
          <w:numId w:val="7"/>
        </w:numPr>
        <w:ind w:leftChars="0"/>
      </w:pPr>
      <w:r w:rsidRPr="003C703B">
        <w:rPr>
          <w:color w:val="222222"/>
          <w:shd w:val="clear" w:color="auto" w:fill="FFFFFF"/>
        </w:rPr>
        <w:t>Tarrow, Sidney. "Transnational politics: Contention and institutions in international politics."</w:t>
      </w:r>
      <w:r w:rsidRPr="003C703B">
        <w:rPr>
          <w:rStyle w:val="apple-converted-space"/>
          <w:color w:val="222222"/>
          <w:shd w:val="clear" w:color="auto" w:fill="FFFFFF"/>
        </w:rPr>
        <w:t> </w:t>
      </w:r>
      <w:r w:rsidRPr="003C703B">
        <w:rPr>
          <w:i/>
          <w:iCs/>
          <w:color w:val="222222"/>
        </w:rPr>
        <w:t>Annual review of political science</w:t>
      </w:r>
      <w:r w:rsidRPr="003C703B">
        <w:rPr>
          <w:rStyle w:val="apple-converted-space"/>
          <w:color w:val="222222"/>
          <w:shd w:val="clear" w:color="auto" w:fill="FFFFFF"/>
        </w:rPr>
        <w:t> </w:t>
      </w:r>
      <w:r w:rsidRPr="003C703B">
        <w:rPr>
          <w:color w:val="222222"/>
          <w:shd w:val="clear" w:color="auto" w:fill="FFFFFF"/>
        </w:rPr>
        <w:t>4.1 (2001): 1-20.</w:t>
      </w:r>
    </w:p>
    <w:p w14:paraId="50FFABC8" w14:textId="77777777" w:rsidR="004F6FAE" w:rsidRPr="000521B4" w:rsidRDefault="004F6FAE" w:rsidP="004F6FAE">
      <w:pPr>
        <w:pStyle w:val="a3"/>
        <w:numPr>
          <w:ilvl w:val="0"/>
          <w:numId w:val="7"/>
        </w:numPr>
        <w:ind w:leftChars="0"/>
      </w:pPr>
      <w:r w:rsidRPr="00D61F9A">
        <w:rPr>
          <w:color w:val="222222"/>
          <w:shd w:val="clear" w:color="auto" w:fill="FFFFFF"/>
        </w:rPr>
        <w:t>Risse-Kappen, Thomas. "Ideas do not float freely: transnational coalitions, domestic structures, and the end of the cold war."</w:t>
      </w:r>
      <w:r w:rsidRPr="00D61F9A">
        <w:rPr>
          <w:rStyle w:val="apple-converted-space"/>
          <w:color w:val="222222"/>
          <w:shd w:val="clear" w:color="auto" w:fill="FFFFFF"/>
        </w:rPr>
        <w:t> </w:t>
      </w:r>
      <w:r w:rsidRPr="00D61F9A">
        <w:rPr>
          <w:i/>
          <w:iCs/>
          <w:color w:val="222222"/>
        </w:rPr>
        <w:t>International organization</w:t>
      </w:r>
      <w:r w:rsidRPr="00D61F9A">
        <w:rPr>
          <w:rStyle w:val="apple-converted-space"/>
          <w:color w:val="222222"/>
          <w:shd w:val="clear" w:color="auto" w:fill="FFFFFF"/>
        </w:rPr>
        <w:t> </w:t>
      </w:r>
      <w:r w:rsidRPr="00D61F9A">
        <w:rPr>
          <w:color w:val="222222"/>
          <w:shd w:val="clear" w:color="auto" w:fill="FFFFFF"/>
        </w:rPr>
        <w:t>48.2 (1994): 185-214.</w:t>
      </w:r>
    </w:p>
    <w:p w14:paraId="6337C200" w14:textId="1D2DFC6E" w:rsidR="00F15966" w:rsidRDefault="00F15966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br w:type="page"/>
      </w:r>
    </w:p>
    <w:p w14:paraId="0839BF43" w14:textId="77777777" w:rsidR="00F15966" w:rsidRPr="00F15966" w:rsidRDefault="00F15966" w:rsidP="00A53654">
      <w:pPr>
        <w:rPr>
          <w:rFonts w:eastAsiaTheme="minorEastAsia" w:hint="eastAsia"/>
          <w:b/>
          <w:bCs/>
        </w:rPr>
      </w:pPr>
    </w:p>
    <w:p w14:paraId="5E37DE8B" w14:textId="77777777" w:rsidR="000521B4" w:rsidRPr="00541249" w:rsidRDefault="000521B4" w:rsidP="000521B4">
      <w:pPr>
        <w:rPr>
          <w:b/>
          <w:bCs/>
          <w:sz w:val="28"/>
          <w:szCs w:val="28"/>
        </w:rPr>
      </w:pPr>
      <w:r w:rsidRPr="00541249">
        <w:rPr>
          <w:rFonts w:hint="eastAsia"/>
          <w:b/>
          <w:bCs/>
          <w:sz w:val="28"/>
          <w:szCs w:val="28"/>
        </w:rPr>
        <w:t>P</w:t>
      </w:r>
      <w:r w:rsidRPr="00541249">
        <w:rPr>
          <w:b/>
          <w:bCs/>
          <w:sz w:val="28"/>
          <w:szCs w:val="28"/>
        </w:rPr>
        <w:t>art II: Transnational Issues</w:t>
      </w:r>
    </w:p>
    <w:p w14:paraId="511CF034" w14:textId="77777777" w:rsidR="000521B4" w:rsidRDefault="000521B4" w:rsidP="00A53654">
      <w:pPr>
        <w:rPr>
          <w:rFonts w:eastAsiaTheme="minorEastAsia"/>
          <w:b/>
          <w:bCs/>
        </w:rPr>
      </w:pPr>
    </w:p>
    <w:p w14:paraId="4AAA5682" w14:textId="77777777" w:rsidR="00EC5B3A" w:rsidRPr="00EC5B3A" w:rsidRDefault="00EC5B3A" w:rsidP="00A53654">
      <w:pPr>
        <w:rPr>
          <w:rFonts w:eastAsiaTheme="minorEastAsia" w:hint="eastAsia"/>
          <w:b/>
          <w:bCs/>
        </w:rPr>
      </w:pPr>
    </w:p>
    <w:p w14:paraId="5ABA3707" w14:textId="70B775D3" w:rsidR="000521B4" w:rsidRDefault="00A53654" w:rsidP="000521B4">
      <w:r w:rsidRPr="00C90CD1">
        <w:rPr>
          <w:rFonts w:hint="eastAsia"/>
          <w:b/>
          <w:bCs/>
        </w:rPr>
        <w:t>W</w:t>
      </w:r>
      <w:r w:rsidRPr="00C90CD1">
        <w:rPr>
          <w:b/>
          <w:bCs/>
        </w:rPr>
        <w:t xml:space="preserve">eek </w:t>
      </w:r>
      <w:r w:rsidR="008F0A73">
        <w:rPr>
          <w:b/>
          <w:bCs/>
        </w:rPr>
        <w:t>7</w:t>
      </w:r>
      <w:r>
        <w:t xml:space="preserve"> (</w:t>
      </w:r>
      <w:r w:rsidR="008B3ECF">
        <w:t xml:space="preserve">October </w:t>
      </w:r>
      <w:r w:rsidR="00063E7F">
        <w:t>19</w:t>
      </w:r>
      <w:r>
        <w:t xml:space="preserve">): </w:t>
      </w:r>
      <w:r w:rsidR="000521B4">
        <w:t xml:space="preserve">Forced Migration </w:t>
      </w:r>
      <w:r w:rsidR="00541249">
        <w:t>and Human Security</w:t>
      </w:r>
    </w:p>
    <w:p w14:paraId="34DDED85" w14:textId="77777777" w:rsidR="000521B4" w:rsidRPr="00063E7F" w:rsidRDefault="000521B4" w:rsidP="000521B4"/>
    <w:p w14:paraId="40EDE953" w14:textId="77777777" w:rsidR="000521B4" w:rsidRPr="00373F68" w:rsidRDefault="000521B4" w:rsidP="000521B4">
      <w:pPr>
        <w:pStyle w:val="a3"/>
        <w:numPr>
          <w:ilvl w:val="0"/>
          <w:numId w:val="16"/>
        </w:numPr>
        <w:ind w:leftChars="0"/>
      </w:pPr>
      <w:r w:rsidRPr="006C4602">
        <w:rPr>
          <w:color w:val="222222"/>
          <w:shd w:val="clear" w:color="auto" w:fill="FFFFFF"/>
        </w:rPr>
        <w:t>Lutterbeck, Derek. "Policing migration in the Mediterranean."</w:t>
      </w:r>
      <w:r w:rsidRPr="006C4602">
        <w:rPr>
          <w:rStyle w:val="apple-converted-space"/>
          <w:color w:val="222222"/>
          <w:shd w:val="clear" w:color="auto" w:fill="FFFFFF"/>
        </w:rPr>
        <w:t> </w:t>
      </w:r>
      <w:r w:rsidRPr="006C4602">
        <w:rPr>
          <w:i/>
          <w:iCs/>
          <w:color w:val="222222"/>
        </w:rPr>
        <w:t>Mediterranean politics</w:t>
      </w:r>
      <w:r w:rsidRPr="006C4602">
        <w:rPr>
          <w:rStyle w:val="apple-converted-space"/>
          <w:color w:val="222222"/>
          <w:shd w:val="clear" w:color="auto" w:fill="FFFFFF"/>
        </w:rPr>
        <w:t> </w:t>
      </w:r>
      <w:r w:rsidRPr="006C4602">
        <w:rPr>
          <w:color w:val="222222"/>
          <w:shd w:val="clear" w:color="auto" w:fill="FFFFFF"/>
        </w:rPr>
        <w:t>11.1 (2006): 59-82.</w:t>
      </w:r>
    </w:p>
    <w:p w14:paraId="021CDF1C" w14:textId="77777777" w:rsidR="000521B4" w:rsidRPr="00CD10B8" w:rsidRDefault="000521B4" w:rsidP="000521B4">
      <w:pPr>
        <w:pStyle w:val="a3"/>
        <w:numPr>
          <w:ilvl w:val="0"/>
          <w:numId w:val="16"/>
        </w:numPr>
        <w:ind w:leftChars="0"/>
      </w:pPr>
      <w:r w:rsidRPr="00D064C4">
        <w:rPr>
          <w:color w:val="222222"/>
          <w:shd w:val="clear" w:color="auto" w:fill="FFFFFF"/>
        </w:rPr>
        <w:t>Baldwin-Edwards, Martin, and Derek Lutterbeck. "Coping with the Libyan migration crisis."</w:t>
      </w:r>
      <w:r w:rsidRPr="00D064C4">
        <w:rPr>
          <w:rStyle w:val="apple-converted-space"/>
          <w:color w:val="222222"/>
          <w:shd w:val="clear" w:color="auto" w:fill="FFFFFF"/>
        </w:rPr>
        <w:t> </w:t>
      </w:r>
      <w:r w:rsidRPr="00D064C4">
        <w:rPr>
          <w:i/>
          <w:iCs/>
          <w:color w:val="222222"/>
        </w:rPr>
        <w:t>Journal of Ethnic and Migration Studies</w:t>
      </w:r>
      <w:r w:rsidRPr="00D064C4">
        <w:rPr>
          <w:rStyle w:val="apple-converted-space"/>
          <w:color w:val="222222"/>
          <w:shd w:val="clear" w:color="auto" w:fill="FFFFFF"/>
        </w:rPr>
        <w:t> </w:t>
      </w:r>
      <w:r w:rsidRPr="00D064C4">
        <w:rPr>
          <w:color w:val="222222"/>
          <w:shd w:val="clear" w:color="auto" w:fill="FFFFFF"/>
        </w:rPr>
        <w:t>45.12 (2019): 2241-2257.</w:t>
      </w:r>
    </w:p>
    <w:p w14:paraId="61E0A763" w14:textId="77777777" w:rsidR="000521B4" w:rsidRDefault="000521B4" w:rsidP="00A53654">
      <w:pPr>
        <w:rPr>
          <w:rFonts w:eastAsiaTheme="minorEastAsia"/>
        </w:rPr>
      </w:pPr>
    </w:p>
    <w:p w14:paraId="4E9D89D4" w14:textId="77777777" w:rsidR="00EC5B3A" w:rsidRPr="00EC5B3A" w:rsidRDefault="00EC5B3A" w:rsidP="00A53654">
      <w:pPr>
        <w:rPr>
          <w:rFonts w:eastAsiaTheme="minorEastAsia" w:hint="eastAsia"/>
        </w:rPr>
      </w:pPr>
    </w:p>
    <w:p w14:paraId="427147EB" w14:textId="729DBB92" w:rsidR="00373F68" w:rsidRDefault="00373F68" w:rsidP="000521B4">
      <w:r w:rsidRPr="00CF0190">
        <w:rPr>
          <w:rFonts w:hint="eastAsia"/>
          <w:b/>
          <w:bCs/>
        </w:rPr>
        <w:t>W</w:t>
      </w:r>
      <w:r w:rsidRPr="00CF0190">
        <w:rPr>
          <w:b/>
          <w:bCs/>
        </w:rPr>
        <w:t>eek 8</w:t>
      </w:r>
      <w:r>
        <w:t xml:space="preserve"> (October 2</w:t>
      </w:r>
      <w:r w:rsidR="00063E7F">
        <w:t>6</w:t>
      </w:r>
      <w:r>
        <w:t xml:space="preserve">): </w:t>
      </w:r>
      <w:r w:rsidR="00541249">
        <w:t>IUU Fishing as Transnational Organized Crime</w:t>
      </w:r>
    </w:p>
    <w:p w14:paraId="331BBC23" w14:textId="4A0D526C" w:rsidR="000521B4" w:rsidRDefault="000521B4" w:rsidP="000521B4"/>
    <w:p w14:paraId="2AE4A67F" w14:textId="77777777" w:rsidR="00694327" w:rsidRPr="00694327" w:rsidRDefault="00541249" w:rsidP="00694327">
      <w:pPr>
        <w:pStyle w:val="a3"/>
        <w:numPr>
          <w:ilvl w:val="0"/>
          <w:numId w:val="16"/>
        </w:numPr>
        <w:ind w:leftChars="0"/>
        <w:rPr>
          <w:sz w:val="36"/>
          <w:szCs w:val="36"/>
        </w:rPr>
      </w:pPr>
      <w:r w:rsidRPr="00541249">
        <w:rPr>
          <w:color w:val="222222"/>
          <w:shd w:val="clear" w:color="auto" w:fill="FFFFFF"/>
        </w:rPr>
        <w:t>Liddick, Don. "The dimensions of a transnational crime problem: The case of IUU fishing." </w:t>
      </w:r>
      <w:r w:rsidRPr="00541249">
        <w:rPr>
          <w:i/>
          <w:iCs/>
          <w:color w:val="222222"/>
        </w:rPr>
        <w:t>Trends in organized crime</w:t>
      </w:r>
      <w:r w:rsidRPr="00541249">
        <w:rPr>
          <w:color w:val="222222"/>
          <w:shd w:val="clear" w:color="auto" w:fill="FFFFFF"/>
        </w:rPr>
        <w:t> 17.4 (2014): 290-312.</w:t>
      </w:r>
    </w:p>
    <w:p w14:paraId="047BA483" w14:textId="2E37B9EE" w:rsidR="00694327" w:rsidRPr="00694327" w:rsidRDefault="00694327" w:rsidP="00694327">
      <w:pPr>
        <w:pStyle w:val="a3"/>
        <w:numPr>
          <w:ilvl w:val="0"/>
          <w:numId w:val="16"/>
        </w:numPr>
        <w:ind w:leftChars="0"/>
        <w:rPr>
          <w:sz w:val="36"/>
          <w:szCs w:val="36"/>
        </w:rPr>
      </w:pPr>
      <w:r w:rsidRPr="00694327">
        <w:rPr>
          <w:color w:val="222222"/>
          <w:shd w:val="clear" w:color="auto" w:fill="FFFFFF"/>
        </w:rPr>
        <w:t>Petersson, Matilda Tove. "Transnational partnerships’ strategies in global fisheries governance." </w:t>
      </w:r>
      <w:r w:rsidRPr="00694327">
        <w:rPr>
          <w:i/>
          <w:iCs/>
          <w:color w:val="222222"/>
        </w:rPr>
        <w:t>Interest Groups &amp; Advocacy</w:t>
      </w:r>
      <w:r w:rsidRPr="00694327">
        <w:rPr>
          <w:color w:val="222222"/>
          <w:shd w:val="clear" w:color="auto" w:fill="FFFFFF"/>
        </w:rPr>
        <w:t> 8.3 (2019): 460-479.</w:t>
      </w:r>
    </w:p>
    <w:p w14:paraId="111BB198" w14:textId="6552EB06" w:rsidR="00541249" w:rsidRPr="00D064C4" w:rsidRDefault="000521B4" w:rsidP="00694327">
      <w:pPr>
        <w:pStyle w:val="a3"/>
        <w:numPr>
          <w:ilvl w:val="0"/>
          <w:numId w:val="16"/>
        </w:numPr>
        <w:ind w:leftChars="0"/>
      </w:pPr>
      <w:r w:rsidRPr="0096303F">
        <w:rPr>
          <w:color w:val="222222"/>
          <w:shd w:val="clear" w:color="auto" w:fill="FFFFFF"/>
        </w:rPr>
        <w:t>Williams, Phil. "Transnational criminal organisations and international security."</w:t>
      </w:r>
      <w:r w:rsidRPr="0096303F">
        <w:rPr>
          <w:rStyle w:val="apple-converted-space"/>
          <w:color w:val="222222"/>
          <w:shd w:val="clear" w:color="auto" w:fill="FFFFFF"/>
        </w:rPr>
        <w:t> </w:t>
      </w:r>
      <w:r w:rsidRPr="0096303F">
        <w:rPr>
          <w:i/>
          <w:iCs/>
          <w:color w:val="222222"/>
        </w:rPr>
        <w:t>Survival</w:t>
      </w:r>
      <w:r w:rsidRPr="0096303F">
        <w:rPr>
          <w:rStyle w:val="apple-converted-space"/>
          <w:color w:val="222222"/>
          <w:shd w:val="clear" w:color="auto" w:fill="FFFFFF"/>
        </w:rPr>
        <w:t> </w:t>
      </w:r>
      <w:r w:rsidRPr="0096303F">
        <w:rPr>
          <w:color w:val="222222"/>
          <w:shd w:val="clear" w:color="auto" w:fill="FFFFFF"/>
        </w:rPr>
        <w:t>36.1 (1994): 96-113.</w:t>
      </w:r>
    </w:p>
    <w:p w14:paraId="7C1FCC8D" w14:textId="77777777" w:rsidR="000521B4" w:rsidRDefault="000521B4" w:rsidP="000521B4">
      <w:pPr>
        <w:rPr>
          <w:rFonts w:eastAsiaTheme="minorEastAsia"/>
        </w:rPr>
      </w:pPr>
    </w:p>
    <w:p w14:paraId="58116136" w14:textId="77777777" w:rsidR="00EC5B3A" w:rsidRPr="00EC5B3A" w:rsidRDefault="00EC5B3A" w:rsidP="000521B4">
      <w:pPr>
        <w:rPr>
          <w:rFonts w:eastAsiaTheme="minorEastAsia" w:hint="eastAsia"/>
        </w:rPr>
      </w:pPr>
    </w:p>
    <w:p w14:paraId="34AAE5AF" w14:textId="2C384559" w:rsidR="00541249" w:rsidRDefault="00541249" w:rsidP="00541249">
      <w:r w:rsidRPr="00A444BA">
        <w:rPr>
          <w:b/>
          <w:bCs/>
        </w:rPr>
        <w:t xml:space="preserve">Week </w:t>
      </w:r>
      <w:r>
        <w:rPr>
          <w:b/>
          <w:bCs/>
        </w:rPr>
        <w:t>9</w:t>
      </w:r>
      <w:r>
        <w:t xml:space="preserve"> (November 2):</w:t>
      </w:r>
      <w:r w:rsidRPr="00720B15">
        <w:t xml:space="preserve"> </w:t>
      </w:r>
      <w:r>
        <w:t>Nuclear Governance and Environmental Security</w:t>
      </w:r>
    </w:p>
    <w:p w14:paraId="7D9C77A8" w14:textId="77777777" w:rsidR="00541249" w:rsidRDefault="00541249" w:rsidP="00541249"/>
    <w:p w14:paraId="1B3A4ADC" w14:textId="77777777" w:rsidR="00541249" w:rsidRPr="00A960C8" w:rsidRDefault="00541249" w:rsidP="00541249">
      <w:pPr>
        <w:pStyle w:val="a3"/>
        <w:numPr>
          <w:ilvl w:val="0"/>
          <w:numId w:val="9"/>
        </w:numPr>
        <w:ind w:leftChars="0"/>
      </w:pPr>
      <w:r w:rsidRPr="00A960C8">
        <w:rPr>
          <w:color w:val="222222"/>
          <w:shd w:val="clear" w:color="auto" w:fill="FFFFFF"/>
        </w:rPr>
        <w:t>Perrow, Charles. "Fukushima and the inevitability of accidents." </w:t>
      </w:r>
      <w:r w:rsidRPr="00A960C8">
        <w:rPr>
          <w:i/>
          <w:iCs/>
          <w:color w:val="222222"/>
        </w:rPr>
        <w:t>Bulletin of the Atomic Scientists</w:t>
      </w:r>
      <w:r w:rsidRPr="00A960C8">
        <w:rPr>
          <w:color w:val="222222"/>
          <w:shd w:val="clear" w:color="auto" w:fill="FFFFFF"/>
        </w:rPr>
        <w:t> 67.6 (2011): 44-52.</w:t>
      </w:r>
    </w:p>
    <w:p w14:paraId="26569D0F" w14:textId="77777777" w:rsidR="00541249" w:rsidRPr="00A960C8" w:rsidRDefault="00541249" w:rsidP="00541249">
      <w:pPr>
        <w:pStyle w:val="a3"/>
        <w:numPr>
          <w:ilvl w:val="0"/>
          <w:numId w:val="9"/>
        </w:numPr>
        <w:ind w:leftChars="0"/>
      </w:pPr>
      <w:r w:rsidRPr="00A960C8">
        <w:rPr>
          <w:color w:val="222222"/>
          <w:shd w:val="clear" w:color="auto" w:fill="FFFFFF"/>
        </w:rPr>
        <w:t>Aldrich, Daniel P. "Rethinking civil society–state relations in Japan after the Fukushima accident." </w:t>
      </w:r>
      <w:r w:rsidRPr="00A960C8">
        <w:rPr>
          <w:i/>
          <w:iCs/>
          <w:color w:val="222222"/>
        </w:rPr>
        <w:t>Polity</w:t>
      </w:r>
      <w:r w:rsidRPr="00A960C8">
        <w:rPr>
          <w:color w:val="222222"/>
          <w:shd w:val="clear" w:color="auto" w:fill="FFFFFF"/>
        </w:rPr>
        <w:t> 45.2 (2013): 249-264.</w:t>
      </w:r>
    </w:p>
    <w:p w14:paraId="63D418B2" w14:textId="77777777" w:rsidR="00541249" w:rsidRPr="00A960C8" w:rsidRDefault="00541249" w:rsidP="00541249">
      <w:pPr>
        <w:pStyle w:val="a3"/>
        <w:numPr>
          <w:ilvl w:val="0"/>
          <w:numId w:val="9"/>
        </w:numPr>
        <w:ind w:leftChars="0"/>
      </w:pPr>
      <w:r w:rsidRPr="00A960C8">
        <w:rPr>
          <w:color w:val="222222"/>
          <w:shd w:val="clear" w:color="auto" w:fill="FFFFFF"/>
        </w:rPr>
        <w:t>Ho, Ming-sho. "The Fukushima effect: explaining the resurgence of the anti-nuclear movement in Taiwan."</w:t>
      </w:r>
      <w:r w:rsidRPr="00A960C8">
        <w:rPr>
          <w:rStyle w:val="apple-converted-space"/>
          <w:color w:val="222222"/>
          <w:shd w:val="clear" w:color="auto" w:fill="FFFFFF"/>
        </w:rPr>
        <w:t> </w:t>
      </w:r>
      <w:r w:rsidRPr="00A960C8">
        <w:rPr>
          <w:i/>
          <w:iCs/>
          <w:color w:val="222222"/>
        </w:rPr>
        <w:t>Environmental Politics</w:t>
      </w:r>
      <w:r w:rsidRPr="00A960C8">
        <w:rPr>
          <w:rStyle w:val="apple-converted-space"/>
          <w:color w:val="222222"/>
          <w:shd w:val="clear" w:color="auto" w:fill="FFFFFF"/>
        </w:rPr>
        <w:t> </w:t>
      </w:r>
      <w:r w:rsidRPr="00A960C8">
        <w:rPr>
          <w:color w:val="222222"/>
          <w:shd w:val="clear" w:color="auto" w:fill="FFFFFF"/>
        </w:rPr>
        <w:t>23.6 (2014): 965-983.</w:t>
      </w:r>
    </w:p>
    <w:p w14:paraId="35B4205F" w14:textId="3FA9A2CB" w:rsidR="00373F68" w:rsidRDefault="00541249" w:rsidP="00373F68">
      <w:pPr>
        <w:pStyle w:val="a3"/>
        <w:numPr>
          <w:ilvl w:val="0"/>
          <w:numId w:val="9"/>
        </w:numPr>
        <w:ind w:leftChars="0"/>
      </w:pPr>
      <w:r w:rsidRPr="00A960C8">
        <w:rPr>
          <w:color w:val="222222"/>
          <w:shd w:val="clear" w:color="auto" w:fill="FFFFFF"/>
        </w:rPr>
        <w:t>Lee, Taedong. "From nuclear energy developmental state to energy transition in South Korea: The role of the political epistemic community." </w:t>
      </w:r>
      <w:r w:rsidRPr="00A960C8">
        <w:rPr>
          <w:i/>
          <w:iCs/>
          <w:color w:val="222222"/>
        </w:rPr>
        <w:t>Environmental Policy and Governance</w:t>
      </w:r>
      <w:r w:rsidRPr="00A960C8">
        <w:rPr>
          <w:color w:val="222222"/>
          <w:shd w:val="clear" w:color="auto" w:fill="FFFFFF"/>
        </w:rPr>
        <w:t>31.2 (2021): 82-93.</w:t>
      </w:r>
    </w:p>
    <w:p w14:paraId="50ECFA26" w14:textId="77777777" w:rsidR="00541249" w:rsidRDefault="00541249" w:rsidP="00373F68">
      <w:pPr>
        <w:rPr>
          <w:rFonts w:eastAsiaTheme="minorEastAsia"/>
        </w:rPr>
      </w:pPr>
    </w:p>
    <w:p w14:paraId="6B4B5BED" w14:textId="77777777" w:rsidR="00EC5B3A" w:rsidRPr="00EC5B3A" w:rsidRDefault="00EC5B3A" w:rsidP="00373F68">
      <w:pPr>
        <w:rPr>
          <w:rFonts w:eastAsiaTheme="minorEastAsia" w:hint="eastAsia"/>
        </w:rPr>
      </w:pPr>
    </w:p>
    <w:p w14:paraId="30DEC542" w14:textId="79EFA60A" w:rsidR="000521B4" w:rsidRPr="00867DC4" w:rsidRDefault="000521B4" w:rsidP="00373F68">
      <w:pPr>
        <w:rPr>
          <w:b/>
          <w:bCs/>
          <w:sz w:val="28"/>
          <w:szCs w:val="28"/>
        </w:rPr>
      </w:pPr>
      <w:r w:rsidRPr="00867DC4">
        <w:rPr>
          <w:b/>
          <w:bCs/>
          <w:sz w:val="28"/>
          <w:szCs w:val="28"/>
        </w:rPr>
        <w:t>Part III: 21</w:t>
      </w:r>
      <w:r w:rsidRPr="00867DC4">
        <w:rPr>
          <w:b/>
          <w:bCs/>
          <w:sz w:val="28"/>
          <w:szCs w:val="28"/>
          <w:vertAlign w:val="superscript"/>
        </w:rPr>
        <w:t>st</w:t>
      </w:r>
      <w:r w:rsidRPr="00867DC4">
        <w:rPr>
          <w:b/>
          <w:bCs/>
          <w:sz w:val="28"/>
          <w:szCs w:val="28"/>
        </w:rPr>
        <w:t xml:space="preserve"> Century Economic Competition and Transnational Relations</w:t>
      </w:r>
    </w:p>
    <w:p w14:paraId="20B47DAF" w14:textId="77777777" w:rsidR="000521B4" w:rsidRDefault="000521B4" w:rsidP="00373F68">
      <w:pPr>
        <w:rPr>
          <w:rFonts w:eastAsiaTheme="minorEastAsia"/>
        </w:rPr>
      </w:pPr>
    </w:p>
    <w:p w14:paraId="724E1DE0" w14:textId="77777777" w:rsidR="00EC5B3A" w:rsidRPr="00EC5B3A" w:rsidRDefault="00EC5B3A" w:rsidP="00373F68">
      <w:pPr>
        <w:rPr>
          <w:rFonts w:eastAsiaTheme="minorEastAsia" w:hint="eastAsia"/>
        </w:rPr>
      </w:pPr>
    </w:p>
    <w:p w14:paraId="2FB983AE" w14:textId="36B95CFA" w:rsidR="00373F68" w:rsidRPr="00720B15" w:rsidRDefault="00373F68" w:rsidP="00373F68">
      <w:r w:rsidRPr="00AB2E02">
        <w:rPr>
          <w:rFonts w:hint="eastAsia"/>
          <w:b/>
          <w:bCs/>
        </w:rPr>
        <w:t>W</w:t>
      </w:r>
      <w:r w:rsidRPr="00AB2E02">
        <w:rPr>
          <w:b/>
          <w:bCs/>
        </w:rPr>
        <w:t xml:space="preserve">eek </w:t>
      </w:r>
      <w:r w:rsidR="00EC5B3A">
        <w:rPr>
          <w:b/>
          <w:bCs/>
        </w:rPr>
        <w:t>10</w:t>
      </w:r>
      <w:r w:rsidRPr="00720B15">
        <w:t xml:space="preserve"> </w:t>
      </w:r>
      <w:r>
        <w:t>(</w:t>
      </w:r>
      <w:r w:rsidR="00063E7F">
        <w:t xml:space="preserve">November </w:t>
      </w:r>
      <w:r w:rsidR="00530B93">
        <w:t>9</w:t>
      </w:r>
      <w:r>
        <w:t xml:space="preserve">): </w:t>
      </w:r>
      <w:r w:rsidR="00BB532D">
        <w:t xml:space="preserve">Competition for </w:t>
      </w:r>
      <w:r w:rsidR="00CD10B8">
        <w:t>C</w:t>
      </w:r>
      <w:r w:rsidR="00BB532D">
        <w:t xml:space="preserve">ritical </w:t>
      </w:r>
      <w:r w:rsidR="00CD10B8">
        <w:t>T</w:t>
      </w:r>
      <w:r w:rsidR="00BB532D">
        <w:t>echnologies</w:t>
      </w:r>
    </w:p>
    <w:p w14:paraId="6A1EBFA2" w14:textId="1B3431A1" w:rsidR="00373F68" w:rsidRPr="00FD65E5" w:rsidRDefault="00373F68" w:rsidP="00373F68"/>
    <w:p w14:paraId="339870EF" w14:textId="2184EEAC" w:rsidR="001038E8" w:rsidRDefault="001038E8" w:rsidP="00CD10B8">
      <w:pPr>
        <w:pStyle w:val="a3"/>
        <w:numPr>
          <w:ilvl w:val="0"/>
          <w:numId w:val="9"/>
        </w:numPr>
        <w:ind w:leftChars="0"/>
      </w:pPr>
      <w:r w:rsidRPr="001038E8">
        <w:t xml:space="preserve">Irwin, Douglas A. "Trade policies and the semiconductor industry." The political economy of American trade policy. University of Chicago Press, 1996. 11-72. </w:t>
      </w:r>
      <w:hyperlink r:id="rId11" w:history="1">
        <w:r w:rsidR="00865750">
          <w:rPr>
            <w:rStyle w:val="a5"/>
          </w:rPr>
          <w:t>Trade Policies and the Semiconductor Industry (nber.org)</w:t>
        </w:r>
      </w:hyperlink>
    </w:p>
    <w:p w14:paraId="4499E0F7" w14:textId="15D55131" w:rsidR="00731DED" w:rsidRPr="00731DED" w:rsidRDefault="00731DED" w:rsidP="00CD10B8">
      <w:pPr>
        <w:pStyle w:val="a3"/>
        <w:numPr>
          <w:ilvl w:val="0"/>
          <w:numId w:val="9"/>
        </w:numPr>
        <w:ind w:leftChars="0"/>
      </w:pPr>
      <w:r w:rsidRPr="00CD10B8">
        <w:rPr>
          <w:color w:val="222222"/>
          <w:shd w:val="clear" w:color="auto" w:fill="FFFFFF"/>
        </w:rPr>
        <w:t>Shatz, Howard J. </w:t>
      </w:r>
      <w:r w:rsidRPr="00CD10B8">
        <w:rPr>
          <w:i/>
          <w:iCs/>
          <w:color w:val="222222"/>
        </w:rPr>
        <w:t>Economic Competition in the 21st Century</w:t>
      </w:r>
      <w:r w:rsidRPr="00CD10B8">
        <w:rPr>
          <w:color w:val="222222"/>
          <w:shd w:val="clear" w:color="auto" w:fill="FFFFFF"/>
        </w:rPr>
        <w:t>. RAND Corporation Santa Monica United States, 2020.</w:t>
      </w:r>
    </w:p>
    <w:p w14:paraId="1BA92653" w14:textId="211B72FE" w:rsidR="00373F68" w:rsidRDefault="00373F68" w:rsidP="00373F68">
      <w:pPr>
        <w:rPr>
          <w:rFonts w:eastAsiaTheme="minorEastAsia"/>
        </w:rPr>
      </w:pPr>
    </w:p>
    <w:p w14:paraId="605529CD" w14:textId="77777777" w:rsidR="00EC5B3A" w:rsidRDefault="00EC5B3A" w:rsidP="00373F68">
      <w:pPr>
        <w:rPr>
          <w:rFonts w:eastAsiaTheme="minorEastAsia"/>
        </w:rPr>
      </w:pPr>
    </w:p>
    <w:p w14:paraId="0E7B1E8B" w14:textId="77777777" w:rsidR="00EC5B3A" w:rsidRDefault="00EC5B3A" w:rsidP="00373F68">
      <w:pPr>
        <w:rPr>
          <w:rFonts w:eastAsiaTheme="minorEastAsia"/>
        </w:rPr>
      </w:pPr>
    </w:p>
    <w:p w14:paraId="16DBB3E4" w14:textId="77777777" w:rsidR="00EC5B3A" w:rsidRPr="00EC5B3A" w:rsidRDefault="00EC5B3A" w:rsidP="00373F68">
      <w:pPr>
        <w:rPr>
          <w:rFonts w:eastAsiaTheme="minorEastAsia" w:hint="eastAsia"/>
        </w:rPr>
      </w:pPr>
    </w:p>
    <w:p w14:paraId="02D05E98" w14:textId="693B2BA2" w:rsidR="000E2B44" w:rsidRDefault="00CD10B8" w:rsidP="00E906EF">
      <w:r w:rsidRPr="00BD02C1">
        <w:rPr>
          <w:rFonts w:hint="eastAsia"/>
          <w:b/>
          <w:bCs/>
        </w:rPr>
        <w:t>W</w:t>
      </w:r>
      <w:r w:rsidRPr="00BD02C1">
        <w:rPr>
          <w:b/>
          <w:bCs/>
        </w:rPr>
        <w:t>eek 1</w:t>
      </w:r>
      <w:r w:rsidR="00EC5B3A">
        <w:rPr>
          <w:b/>
          <w:bCs/>
        </w:rPr>
        <w:t>1</w:t>
      </w:r>
      <w:r>
        <w:t xml:space="preserve"> (November </w:t>
      </w:r>
      <w:r w:rsidR="00530B93">
        <w:t>16</w:t>
      </w:r>
      <w:r>
        <w:t>): Supply Chain Governance</w:t>
      </w:r>
    </w:p>
    <w:p w14:paraId="72A6C8EA" w14:textId="77777777" w:rsidR="00865750" w:rsidRPr="00865750" w:rsidRDefault="00865750" w:rsidP="00E906EF"/>
    <w:p w14:paraId="0E5D3853" w14:textId="0EC99DB3" w:rsidR="00CD10B8" w:rsidRPr="000E2B44" w:rsidRDefault="00870570" w:rsidP="000E2B44">
      <w:pPr>
        <w:pStyle w:val="a3"/>
        <w:numPr>
          <w:ilvl w:val="0"/>
          <w:numId w:val="9"/>
        </w:numPr>
        <w:ind w:leftChars="0"/>
        <w:rPr>
          <w:sz w:val="36"/>
          <w:szCs w:val="36"/>
        </w:rPr>
      </w:pPr>
      <w:r w:rsidRPr="000E2B44">
        <w:rPr>
          <w:color w:val="222222"/>
          <w:shd w:val="clear" w:color="auto" w:fill="FFFFFF"/>
        </w:rPr>
        <w:t>Gereffi, Gary, and Joonkoo Lee. "Why the world suddenly cares about global supply chains." </w:t>
      </w:r>
      <w:r w:rsidRPr="000E2B44">
        <w:rPr>
          <w:i/>
          <w:iCs/>
          <w:color w:val="222222"/>
        </w:rPr>
        <w:t>Journal of supply chain management</w:t>
      </w:r>
      <w:r w:rsidRPr="000E2B44">
        <w:rPr>
          <w:color w:val="222222"/>
          <w:shd w:val="clear" w:color="auto" w:fill="FFFFFF"/>
        </w:rPr>
        <w:t> 48.3 (2012): 24-32.</w:t>
      </w:r>
    </w:p>
    <w:p w14:paraId="349E6C01" w14:textId="1A9BD853" w:rsidR="00E906EF" w:rsidRPr="00261BCF" w:rsidRDefault="00694327" w:rsidP="00261BCF">
      <w:pPr>
        <w:pStyle w:val="a3"/>
        <w:numPr>
          <w:ilvl w:val="0"/>
          <w:numId w:val="9"/>
        </w:numPr>
        <w:ind w:leftChars="0"/>
        <w:rPr>
          <w:sz w:val="36"/>
          <w:szCs w:val="36"/>
        </w:rPr>
      </w:pPr>
      <w:r w:rsidRPr="00694327">
        <w:rPr>
          <w:color w:val="222222"/>
          <w:shd w:val="clear" w:color="auto" w:fill="FFFFFF"/>
        </w:rPr>
        <w:t>Bartley, Tim. "Transnational corporations and global governance." </w:t>
      </w:r>
      <w:r w:rsidRPr="00694327">
        <w:rPr>
          <w:i/>
          <w:iCs/>
          <w:color w:val="222222"/>
        </w:rPr>
        <w:t>Annual Review of Sociology</w:t>
      </w:r>
      <w:r w:rsidRPr="00694327">
        <w:rPr>
          <w:color w:val="222222"/>
          <w:shd w:val="clear" w:color="auto" w:fill="FFFFFF"/>
        </w:rPr>
        <w:t> 44 (2018): 145-165.</w:t>
      </w:r>
    </w:p>
    <w:p w14:paraId="4CE237E8" w14:textId="01AF533B" w:rsidR="00261BCF" w:rsidRPr="00261BCF" w:rsidRDefault="00261BCF" w:rsidP="00261BCF">
      <w:pPr>
        <w:pStyle w:val="a3"/>
        <w:numPr>
          <w:ilvl w:val="0"/>
          <w:numId w:val="9"/>
        </w:numPr>
        <w:ind w:leftChars="0"/>
        <w:rPr>
          <w:sz w:val="36"/>
          <w:szCs w:val="36"/>
        </w:rPr>
      </w:pPr>
      <w:r>
        <w:rPr>
          <w:rFonts w:eastAsiaTheme="minorEastAsia" w:hint="eastAsia"/>
          <w:color w:val="222222"/>
          <w:shd w:val="clear" w:color="auto" w:fill="FFFFFF"/>
        </w:rPr>
        <w:t>T</w:t>
      </w:r>
      <w:r>
        <w:rPr>
          <w:rFonts w:eastAsiaTheme="minorEastAsia"/>
          <w:color w:val="222222"/>
          <w:shd w:val="clear" w:color="auto" w:fill="FFFFFF"/>
        </w:rPr>
        <w:t xml:space="preserve">he White House, </w:t>
      </w:r>
      <w:r w:rsidR="00514D5A">
        <w:rPr>
          <w:rFonts w:eastAsiaTheme="minorEastAsia"/>
          <w:color w:val="222222"/>
          <w:shd w:val="clear" w:color="auto" w:fill="FFFFFF"/>
        </w:rPr>
        <w:t>Building Resilient Supply Chains, Revitalizing American Manufacturing, and Fostering Broad</w:t>
      </w:r>
      <w:r w:rsidR="00B44AEE">
        <w:rPr>
          <w:rFonts w:eastAsiaTheme="minorEastAsia"/>
          <w:color w:val="222222"/>
          <w:shd w:val="clear" w:color="auto" w:fill="FFFFFF"/>
        </w:rPr>
        <w:t>-based Growth</w:t>
      </w:r>
      <w:r>
        <w:rPr>
          <w:rFonts w:eastAsiaTheme="minorEastAsia"/>
          <w:color w:val="222222"/>
          <w:shd w:val="clear" w:color="auto" w:fill="FFFFFF"/>
        </w:rPr>
        <w:t xml:space="preserve"> (2021)</w:t>
      </w:r>
      <w:r w:rsidR="00B44AEE">
        <w:rPr>
          <w:rFonts w:eastAsiaTheme="minorEastAsia"/>
          <w:color w:val="222222"/>
          <w:shd w:val="clear" w:color="auto" w:fill="FFFFFF"/>
        </w:rPr>
        <w:t xml:space="preserve">. </w:t>
      </w:r>
      <w:hyperlink r:id="rId12" w:history="1">
        <w:r w:rsidR="00B44AEE">
          <w:rPr>
            <w:rStyle w:val="a5"/>
          </w:rPr>
          <w:t>100-day-supply-chain-review-report.pdf (whitehouse.gov)</w:t>
        </w:r>
      </w:hyperlink>
    </w:p>
    <w:p w14:paraId="3B74913D" w14:textId="77777777" w:rsidR="00373F68" w:rsidRDefault="00373F68" w:rsidP="00373F68">
      <w:pPr>
        <w:rPr>
          <w:rFonts w:eastAsiaTheme="minorEastAsia"/>
        </w:rPr>
      </w:pPr>
    </w:p>
    <w:p w14:paraId="229174D2" w14:textId="77777777" w:rsidR="00EC5B3A" w:rsidRPr="00EC5B3A" w:rsidRDefault="00EC5B3A" w:rsidP="00373F68">
      <w:pPr>
        <w:rPr>
          <w:rFonts w:eastAsiaTheme="minorEastAsia" w:hint="eastAsia"/>
        </w:rPr>
      </w:pPr>
    </w:p>
    <w:p w14:paraId="01F4ADC7" w14:textId="469F385B" w:rsidR="00373F68" w:rsidRPr="00720B15" w:rsidRDefault="00373F68" w:rsidP="00373F68">
      <w:r w:rsidRPr="00A444BA">
        <w:rPr>
          <w:rFonts w:hint="eastAsia"/>
          <w:b/>
          <w:bCs/>
        </w:rPr>
        <w:t>W</w:t>
      </w:r>
      <w:r w:rsidRPr="00A444BA">
        <w:rPr>
          <w:b/>
          <w:bCs/>
        </w:rPr>
        <w:t>eek 12</w:t>
      </w:r>
      <w:r>
        <w:t xml:space="preserve"> (November </w:t>
      </w:r>
      <w:r w:rsidR="00063E7F">
        <w:t>23</w:t>
      </w:r>
      <w:r>
        <w:t>):</w:t>
      </w:r>
      <w:r w:rsidRPr="00720B15">
        <w:t xml:space="preserve"> </w:t>
      </w:r>
      <w:r>
        <w:t>Energy</w:t>
      </w:r>
      <w:r w:rsidR="00063E7F">
        <w:t xml:space="preserve"> Se</w:t>
      </w:r>
      <w:r>
        <w:t>curity</w:t>
      </w:r>
    </w:p>
    <w:p w14:paraId="22BB4BE4" w14:textId="77777777" w:rsidR="00373F68" w:rsidRDefault="00373F68" w:rsidP="00373F68"/>
    <w:p w14:paraId="7094411A" w14:textId="77777777" w:rsidR="00373F68" w:rsidRPr="00966768" w:rsidRDefault="00373F68" w:rsidP="00373F68">
      <w:pPr>
        <w:pStyle w:val="a3"/>
        <w:numPr>
          <w:ilvl w:val="0"/>
          <w:numId w:val="13"/>
        </w:numPr>
        <w:ind w:leftChars="0"/>
      </w:pPr>
      <w:r w:rsidRPr="00966768">
        <w:rPr>
          <w:color w:val="222222"/>
          <w:shd w:val="clear" w:color="auto" w:fill="FFFFFF"/>
        </w:rPr>
        <w:t>Dubash, Navroz K., and Ann Florini. "Mapping global energy governance."</w:t>
      </w:r>
      <w:r w:rsidRPr="00966768">
        <w:rPr>
          <w:rStyle w:val="apple-converted-space"/>
          <w:color w:val="222222"/>
          <w:shd w:val="clear" w:color="auto" w:fill="FFFFFF"/>
        </w:rPr>
        <w:t> </w:t>
      </w:r>
      <w:r w:rsidRPr="00966768">
        <w:rPr>
          <w:i/>
          <w:iCs/>
          <w:color w:val="222222"/>
        </w:rPr>
        <w:t>Global Policy</w:t>
      </w:r>
      <w:r w:rsidRPr="00966768">
        <w:rPr>
          <w:rStyle w:val="apple-converted-space"/>
          <w:color w:val="222222"/>
          <w:shd w:val="clear" w:color="auto" w:fill="FFFFFF"/>
        </w:rPr>
        <w:t> </w:t>
      </w:r>
      <w:r w:rsidRPr="00966768">
        <w:rPr>
          <w:color w:val="222222"/>
          <w:shd w:val="clear" w:color="auto" w:fill="FFFFFF"/>
        </w:rPr>
        <w:t>2 (2011): 6-18.</w:t>
      </w:r>
    </w:p>
    <w:p w14:paraId="03CA1793" w14:textId="77777777" w:rsidR="00CD10B8" w:rsidRPr="00CD10B8" w:rsidRDefault="00373F68" w:rsidP="00CD10B8">
      <w:pPr>
        <w:pStyle w:val="a3"/>
        <w:numPr>
          <w:ilvl w:val="0"/>
          <w:numId w:val="13"/>
        </w:numPr>
        <w:ind w:leftChars="0"/>
      </w:pPr>
      <w:r w:rsidRPr="00966768">
        <w:rPr>
          <w:color w:val="222222"/>
          <w:shd w:val="clear" w:color="auto" w:fill="FFFFFF"/>
        </w:rPr>
        <w:t xml:space="preserve">Ralph, Natalie, and </w:t>
      </w:r>
      <w:r w:rsidRPr="00EE76F8">
        <w:rPr>
          <w:color w:val="222222"/>
          <w:shd w:val="clear" w:color="auto" w:fill="FFFFFF"/>
        </w:rPr>
        <w:t>Linda Hancock. "Energy security, transnational politics, and renewable electricity exports in Australia and Southeast Asia."</w:t>
      </w:r>
      <w:r w:rsidRPr="00EE76F8">
        <w:rPr>
          <w:rStyle w:val="apple-converted-space"/>
          <w:color w:val="222222"/>
          <w:shd w:val="clear" w:color="auto" w:fill="FFFFFF"/>
        </w:rPr>
        <w:t> </w:t>
      </w:r>
      <w:r w:rsidRPr="00EE76F8">
        <w:rPr>
          <w:i/>
          <w:iCs/>
          <w:color w:val="222222"/>
        </w:rPr>
        <w:t>Energy Research &amp; Social Science</w:t>
      </w:r>
      <w:r w:rsidRPr="00EE76F8">
        <w:rPr>
          <w:rStyle w:val="apple-converted-space"/>
          <w:color w:val="222222"/>
          <w:shd w:val="clear" w:color="auto" w:fill="FFFFFF"/>
        </w:rPr>
        <w:t> </w:t>
      </w:r>
      <w:r w:rsidRPr="00EE76F8">
        <w:rPr>
          <w:color w:val="222222"/>
          <w:shd w:val="clear" w:color="auto" w:fill="FFFFFF"/>
        </w:rPr>
        <w:t>49 (2019): 233-240.</w:t>
      </w:r>
    </w:p>
    <w:p w14:paraId="0ED6A47E" w14:textId="6541C34A" w:rsidR="00373F68" w:rsidRPr="00171E0B" w:rsidRDefault="00373F68" w:rsidP="00CD10B8">
      <w:pPr>
        <w:pStyle w:val="a3"/>
        <w:numPr>
          <w:ilvl w:val="0"/>
          <w:numId w:val="13"/>
        </w:numPr>
        <w:ind w:leftChars="0"/>
      </w:pPr>
      <w:r w:rsidRPr="00CD10B8">
        <w:rPr>
          <w:color w:val="222222"/>
          <w:shd w:val="clear" w:color="auto" w:fill="FFFFFF"/>
        </w:rPr>
        <w:t>Office of Cybersecurity, Energy Security, and Emergency Response. n.d. Colonial Pipeline Cyber Incident. https://www.energy.gov/ceser/colonial-pipeline-cyber-incident</w:t>
      </w:r>
    </w:p>
    <w:p w14:paraId="26EDCB9F" w14:textId="143E599F" w:rsidR="00171E0B" w:rsidRDefault="00171E0B" w:rsidP="00171E0B">
      <w:pPr>
        <w:rPr>
          <w:rFonts w:eastAsiaTheme="minorEastAsia"/>
        </w:rPr>
      </w:pPr>
    </w:p>
    <w:p w14:paraId="1E44434A" w14:textId="77777777" w:rsidR="00EC5B3A" w:rsidRPr="00EC5B3A" w:rsidRDefault="00EC5B3A" w:rsidP="00171E0B">
      <w:pPr>
        <w:rPr>
          <w:rFonts w:eastAsiaTheme="minorEastAsia" w:hint="eastAsia"/>
        </w:rPr>
      </w:pPr>
    </w:p>
    <w:p w14:paraId="3700E275" w14:textId="22FA8274" w:rsidR="00171E0B" w:rsidRPr="00694327" w:rsidRDefault="00171E0B" w:rsidP="00171E0B">
      <w:pPr>
        <w:rPr>
          <w:b/>
          <w:bCs/>
          <w:sz w:val="28"/>
          <w:szCs w:val="28"/>
        </w:rPr>
      </w:pPr>
      <w:r w:rsidRPr="00694327">
        <w:rPr>
          <w:rFonts w:hint="eastAsia"/>
          <w:b/>
          <w:bCs/>
          <w:sz w:val="28"/>
          <w:szCs w:val="28"/>
        </w:rPr>
        <w:t>P</w:t>
      </w:r>
      <w:r w:rsidRPr="00694327">
        <w:rPr>
          <w:b/>
          <w:bCs/>
          <w:sz w:val="28"/>
          <w:szCs w:val="28"/>
        </w:rPr>
        <w:t>art I</w:t>
      </w:r>
      <w:r w:rsidR="000521B4" w:rsidRPr="00694327">
        <w:rPr>
          <w:b/>
          <w:bCs/>
          <w:sz w:val="28"/>
          <w:szCs w:val="28"/>
        </w:rPr>
        <w:t>V</w:t>
      </w:r>
      <w:r w:rsidRPr="00694327">
        <w:rPr>
          <w:b/>
          <w:bCs/>
          <w:sz w:val="28"/>
          <w:szCs w:val="28"/>
        </w:rPr>
        <w:t>: Existential Transnational Threats</w:t>
      </w:r>
    </w:p>
    <w:p w14:paraId="1D42E534" w14:textId="77777777" w:rsidR="00373F68" w:rsidRDefault="00373F68" w:rsidP="00373F68">
      <w:pPr>
        <w:rPr>
          <w:rFonts w:eastAsiaTheme="minorEastAsia"/>
        </w:rPr>
      </w:pPr>
    </w:p>
    <w:p w14:paraId="2051DD87" w14:textId="77777777" w:rsidR="00EC5B3A" w:rsidRPr="00EC5B3A" w:rsidRDefault="00EC5B3A" w:rsidP="00373F68">
      <w:pPr>
        <w:rPr>
          <w:rFonts w:eastAsiaTheme="minorEastAsia" w:hint="eastAsia"/>
        </w:rPr>
      </w:pPr>
    </w:p>
    <w:p w14:paraId="2A5FBBCE" w14:textId="6DE494D7" w:rsidR="00373F68" w:rsidRPr="00720B15" w:rsidRDefault="00373F68" w:rsidP="00373F68">
      <w:r w:rsidRPr="00FE704B">
        <w:rPr>
          <w:rFonts w:hint="eastAsia"/>
          <w:b/>
          <w:bCs/>
        </w:rPr>
        <w:t>W</w:t>
      </w:r>
      <w:r w:rsidRPr="00FE704B">
        <w:rPr>
          <w:b/>
          <w:bCs/>
        </w:rPr>
        <w:t>eek 13</w:t>
      </w:r>
      <w:r>
        <w:t xml:space="preserve"> (November </w:t>
      </w:r>
      <w:r w:rsidR="00063E7F">
        <w:t>30</w:t>
      </w:r>
      <w:r>
        <w:t>):</w:t>
      </w:r>
      <w:r w:rsidRPr="00720B15">
        <w:t xml:space="preserve"> </w:t>
      </w:r>
      <w:r>
        <w:t xml:space="preserve">Climate </w:t>
      </w:r>
      <w:r w:rsidR="00063E7F">
        <w:t>C</w:t>
      </w:r>
      <w:r w:rsidR="00F479E2">
        <w:t>hange</w:t>
      </w:r>
      <w:r w:rsidR="00867DC4">
        <w:t xml:space="preserve"> and Food Crisis</w:t>
      </w:r>
    </w:p>
    <w:p w14:paraId="35B4A55A" w14:textId="77777777" w:rsidR="00373F68" w:rsidRDefault="00373F68" w:rsidP="00373F68"/>
    <w:p w14:paraId="01031A19" w14:textId="450955FF" w:rsidR="00373F68" w:rsidRPr="00F479E2" w:rsidRDefault="00F479E2" w:rsidP="00F479E2">
      <w:pPr>
        <w:pStyle w:val="a3"/>
        <w:numPr>
          <w:ilvl w:val="0"/>
          <w:numId w:val="15"/>
        </w:numPr>
        <w:ind w:leftChars="0"/>
        <w:rPr>
          <w:sz w:val="36"/>
          <w:szCs w:val="36"/>
        </w:rPr>
      </w:pPr>
      <w:r w:rsidRPr="00F479E2">
        <w:rPr>
          <w:color w:val="222222"/>
          <w:shd w:val="clear" w:color="auto" w:fill="FFFFFF"/>
        </w:rPr>
        <w:t>Kalinowski, Thomas. "The politics of climate change in a neo-developmental state: The case of South Korea." </w:t>
      </w:r>
      <w:r w:rsidRPr="00F479E2">
        <w:rPr>
          <w:i/>
          <w:iCs/>
          <w:color w:val="222222"/>
        </w:rPr>
        <w:t>International Political Science Review</w:t>
      </w:r>
      <w:r w:rsidRPr="00F479E2">
        <w:rPr>
          <w:color w:val="222222"/>
          <w:shd w:val="clear" w:color="auto" w:fill="FFFFFF"/>
        </w:rPr>
        <w:t> 42.1 (2021): 48-63.</w:t>
      </w:r>
    </w:p>
    <w:p w14:paraId="6F0CF3D7" w14:textId="77777777" w:rsidR="00373F68" w:rsidRPr="00802BDD" w:rsidRDefault="00373F68" w:rsidP="00373F68">
      <w:pPr>
        <w:pStyle w:val="a3"/>
        <w:numPr>
          <w:ilvl w:val="0"/>
          <w:numId w:val="15"/>
        </w:numPr>
        <w:ind w:leftChars="0"/>
      </w:pPr>
      <w:r w:rsidRPr="00802BDD">
        <w:rPr>
          <w:color w:val="222222"/>
          <w:shd w:val="clear" w:color="auto" w:fill="FFFFFF"/>
        </w:rPr>
        <w:t>De Moor, Joost. "The ‘efficacy dilemma’</w:t>
      </w:r>
      <w:r>
        <w:rPr>
          <w:color w:val="222222"/>
          <w:shd w:val="clear" w:color="auto" w:fill="FFFFFF"/>
        </w:rPr>
        <w:t xml:space="preserve"> </w:t>
      </w:r>
      <w:r w:rsidRPr="00802BDD">
        <w:rPr>
          <w:color w:val="222222"/>
          <w:shd w:val="clear" w:color="auto" w:fill="FFFFFF"/>
        </w:rPr>
        <w:t>of transnational climate activism: the case of COP21."</w:t>
      </w:r>
      <w:r w:rsidRPr="00802BDD">
        <w:rPr>
          <w:rStyle w:val="apple-converted-space"/>
          <w:color w:val="222222"/>
          <w:shd w:val="clear" w:color="auto" w:fill="FFFFFF"/>
        </w:rPr>
        <w:t> </w:t>
      </w:r>
      <w:r w:rsidRPr="00802BDD">
        <w:rPr>
          <w:i/>
          <w:iCs/>
          <w:color w:val="222222"/>
        </w:rPr>
        <w:t>Environmental politics</w:t>
      </w:r>
      <w:r w:rsidRPr="00802BDD">
        <w:rPr>
          <w:color w:val="222222"/>
          <w:shd w:val="clear" w:color="auto" w:fill="FFFFFF"/>
        </w:rPr>
        <w:t>27.6 (2018): 1079-1100.</w:t>
      </w:r>
    </w:p>
    <w:p w14:paraId="04A452F4" w14:textId="1FBE6251" w:rsidR="00F479E2" w:rsidRPr="00F479E2" w:rsidRDefault="00F479E2" w:rsidP="00F479E2">
      <w:pPr>
        <w:pStyle w:val="a3"/>
        <w:numPr>
          <w:ilvl w:val="0"/>
          <w:numId w:val="15"/>
        </w:numPr>
        <w:ind w:leftChars="0"/>
      </w:pPr>
      <w:r w:rsidRPr="00802BDD">
        <w:rPr>
          <w:color w:val="222222"/>
          <w:shd w:val="clear" w:color="auto" w:fill="FFFFFF"/>
        </w:rPr>
        <w:t>Pye, Oliver. "The biofuel connection–transnational activism and the palm oil boom."</w:t>
      </w:r>
      <w:r w:rsidRPr="00802BDD">
        <w:rPr>
          <w:rStyle w:val="apple-converted-space"/>
          <w:color w:val="222222"/>
          <w:shd w:val="clear" w:color="auto" w:fill="FFFFFF"/>
        </w:rPr>
        <w:t> </w:t>
      </w:r>
      <w:r w:rsidRPr="00802BDD">
        <w:rPr>
          <w:i/>
          <w:iCs/>
          <w:color w:val="222222"/>
        </w:rPr>
        <w:t>The Journal of Peasant Studies</w:t>
      </w:r>
      <w:r w:rsidRPr="00802BDD">
        <w:rPr>
          <w:rStyle w:val="apple-converted-space"/>
          <w:color w:val="222222"/>
          <w:shd w:val="clear" w:color="auto" w:fill="FFFFFF"/>
        </w:rPr>
        <w:t> </w:t>
      </w:r>
      <w:r w:rsidRPr="00802BDD">
        <w:rPr>
          <w:color w:val="222222"/>
          <w:shd w:val="clear" w:color="auto" w:fill="FFFFFF"/>
        </w:rPr>
        <w:t>37.4 (2010): 851-874.</w:t>
      </w:r>
    </w:p>
    <w:p w14:paraId="07584752" w14:textId="04246E33" w:rsidR="00F479E2" w:rsidRPr="00F479E2" w:rsidRDefault="00F479E2" w:rsidP="00373F68">
      <w:pPr>
        <w:pStyle w:val="a3"/>
        <w:numPr>
          <w:ilvl w:val="0"/>
          <w:numId w:val="15"/>
        </w:numPr>
        <w:ind w:leftChars="0"/>
      </w:pPr>
      <w:r w:rsidRPr="00802BDD">
        <w:rPr>
          <w:color w:val="222222"/>
          <w:shd w:val="clear" w:color="auto" w:fill="FFFFFF"/>
        </w:rPr>
        <w:t>Koubi, Vally. "Climate change and conflict."</w:t>
      </w:r>
      <w:r w:rsidRPr="00802BDD">
        <w:rPr>
          <w:rStyle w:val="apple-converted-space"/>
          <w:color w:val="222222"/>
          <w:shd w:val="clear" w:color="auto" w:fill="FFFFFF"/>
        </w:rPr>
        <w:t> </w:t>
      </w:r>
      <w:r w:rsidRPr="00802BDD">
        <w:rPr>
          <w:i/>
          <w:iCs/>
          <w:color w:val="222222"/>
        </w:rPr>
        <w:t>Annual Review of Political Science</w:t>
      </w:r>
      <w:r w:rsidRPr="00802BDD">
        <w:rPr>
          <w:rStyle w:val="apple-converted-space"/>
          <w:color w:val="222222"/>
          <w:shd w:val="clear" w:color="auto" w:fill="FFFFFF"/>
        </w:rPr>
        <w:t> </w:t>
      </w:r>
      <w:r w:rsidRPr="00802BDD">
        <w:rPr>
          <w:color w:val="222222"/>
          <w:shd w:val="clear" w:color="auto" w:fill="FFFFFF"/>
        </w:rPr>
        <w:t>22 (2019): 343-360.</w:t>
      </w:r>
    </w:p>
    <w:p w14:paraId="4792594A" w14:textId="77777777" w:rsidR="00F479E2" w:rsidRPr="00802BDD" w:rsidRDefault="00F479E2" w:rsidP="00F479E2">
      <w:pPr>
        <w:pStyle w:val="a3"/>
        <w:numPr>
          <w:ilvl w:val="0"/>
          <w:numId w:val="15"/>
        </w:numPr>
        <w:ind w:leftChars="0"/>
      </w:pPr>
      <w:r w:rsidRPr="00802BDD">
        <w:rPr>
          <w:color w:val="222222"/>
          <w:shd w:val="clear" w:color="auto" w:fill="FFFFFF"/>
        </w:rPr>
        <w:t>Andonova, Liliana B., Michele M. Betsill, and Harriet Bulkeley. "Transnational climate governance."</w:t>
      </w:r>
      <w:r w:rsidRPr="00802BDD">
        <w:rPr>
          <w:rStyle w:val="apple-converted-space"/>
          <w:color w:val="222222"/>
          <w:shd w:val="clear" w:color="auto" w:fill="FFFFFF"/>
        </w:rPr>
        <w:t> </w:t>
      </w:r>
      <w:r w:rsidRPr="00802BDD">
        <w:rPr>
          <w:i/>
          <w:iCs/>
          <w:color w:val="222222"/>
        </w:rPr>
        <w:t>Global environmental politics</w:t>
      </w:r>
      <w:r w:rsidRPr="00802BDD">
        <w:rPr>
          <w:rStyle w:val="apple-converted-space"/>
          <w:color w:val="222222"/>
          <w:shd w:val="clear" w:color="auto" w:fill="FFFFFF"/>
        </w:rPr>
        <w:t> </w:t>
      </w:r>
      <w:r w:rsidRPr="00802BDD">
        <w:rPr>
          <w:color w:val="222222"/>
          <w:shd w:val="clear" w:color="auto" w:fill="FFFFFF"/>
        </w:rPr>
        <w:t>9.2 (2009): 52-73.</w:t>
      </w:r>
    </w:p>
    <w:p w14:paraId="7D091A1D" w14:textId="77777777" w:rsidR="00373F68" w:rsidRDefault="00373F68" w:rsidP="00F479E2">
      <w:pPr>
        <w:pStyle w:val="a3"/>
        <w:ind w:leftChars="0"/>
        <w:rPr>
          <w:rFonts w:eastAsiaTheme="minorEastAsia"/>
        </w:rPr>
      </w:pPr>
    </w:p>
    <w:p w14:paraId="0FBA99E2" w14:textId="77777777" w:rsidR="00EC5B3A" w:rsidRPr="00EC5B3A" w:rsidRDefault="00EC5B3A" w:rsidP="00F479E2">
      <w:pPr>
        <w:pStyle w:val="a3"/>
        <w:ind w:leftChars="0"/>
        <w:rPr>
          <w:rFonts w:eastAsiaTheme="minorEastAsia" w:hint="eastAsia"/>
        </w:rPr>
      </w:pPr>
    </w:p>
    <w:p w14:paraId="613BC0C5" w14:textId="5E693E68" w:rsidR="00373F68" w:rsidRPr="00720B15" w:rsidRDefault="00373F68" w:rsidP="00373F68">
      <w:r w:rsidRPr="00FE704B">
        <w:rPr>
          <w:rFonts w:hint="eastAsia"/>
          <w:b/>
          <w:bCs/>
        </w:rPr>
        <w:t>W</w:t>
      </w:r>
      <w:r w:rsidRPr="00FE704B">
        <w:rPr>
          <w:b/>
          <w:bCs/>
        </w:rPr>
        <w:t>eek 14</w:t>
      </w:r>
      <w:r>
        <w:t xml:space="preserve"> (December </w:t>
      </w:r>
      <w:r w:rsidR="00063E7F">
        <w:t>7</w:t>
      </w:r>
      <w:r>
        <w:t xml:space="preserve">): </w:t>
      </w:r>
      <w:r w:rsidRPr="00720B15">
        <w:t>Pandemics</w:t>
      </w:r>
    </w:p>
    <w:p w14:paraId="4C5F37AF" w14:textId="77777777" w:rsidR="00373F68" w:rsidRDefault="00373F68" w:rsidP="00373F68">
      <w:pPr>
        <w:ind w:left="566" w:hangingChars="236" w:hanging="566"/>
      </w:pPr>
    </w:p>
    <w:p w14:paraId="0E6A021C" w14:textId="77777777" w:rsidR="00373F68" w:rsidRPr="00306180" w:rsidRDefault="00373F68" w:rsidP="00373F68">
      <w:pPr>
        <w:pStyle w:val="a3"/>
        <w:numPr>
          <w:ilvl w:val="0"/>
          <w:numId w:val="14"/>
        </w:numPr>
        <w:ind w:leftChars="0"/>
      </w:pPr>
      <w:r w:rsidRPr="00306180">
        <w:rPr>
          <w:color w:val="222222"/>
          <w:shd w:val="clear" w:color="auto" w:fill="FFFFFF"/>
        </w:rPr>
        <w:t>Caballero-Anthony, Mely. "Non-traditional security and infectious diseases in ASEAN: going beyond the rhetoric of securitization to deeper institutionalization."</w:t>
      </w:r>
      <w:r w:rsidRPr="00306180">
        <w:rPr>
          <w:rStyle w:val="apple-converted-space"/>
          <w:color w:val="222222"/>
          <w:shd w:val="clear" w:color="auto" w:fill="FFFFFF"/>
        </w:rPr>
        <w:t> </w:t>
      </w:r>
      <w:r w:rsidRPr="00306180">
        <w:rPr>
          <w:i/>
          <w:iCs/>
          <w:color w:val="222222"/>
        </w:rPr>
        <w:t>The Pacific Review</w:t>
      </w:r>
      <w:r w:rsidRPr="00306180">
        <w:rPr>
          <w:rStyle w:val="apple-converted-space"/>
          <w:color w:val="222222"/>
          <w:shd w:val="clear" w:color="auto" w:fill="FFFFFF"/>
        </w:rPr>
        <w:t> </w:t>
      </w:r>
      <w:r w:rsidRPr="00306180">
        <w:rPr>
          <w:color w:val="222222"/>
          <w:shd w:val="clear" w:color="auto" w:fill="FFFFFF"/>
        </w:rPr>
        <w:t>21.4 (2008): 507-525.</w:t>
      </w:r>
    </w:p>
    <w:p w14:paraId="3CDF7FDD" w14:textId="4A919CAF" w:rsidR="00373F68" w:rsidRPr="00306180" w:rsidRDefault="00373F68" w:rsidP="00CD10B8">
      <w:pPr>
        <w:pStyle w:val="a3"/>
        <w:numPr>
          <w:ilvl w:val="0"/>
          <w:numId w:val="14"/>
        </w:numPr>
        <w:ind w:leftChars="0"/>
      </w:pPr>
      <w:r w:rsidRPr="00306180">
        <w:rPr>
          <w:color w:val="222222"/>
          <w:shd w:val="clear" w:color="auto" w:fill="FFFFFF"/>
        </w:rPr>
        <w:lastRenderedPageBreak/>
        <w:t>Peterson, Susan. "Epidemic disease and national security."</w:t>
      </w:r>
      <w:r w:rsidRPr="00306180">
        <w:rPr>
          <w:rStyle w:val="apple-converted-space"/>
          <w:color w:val="222222"/>
          <w:shd w:val="clear" w:color="auto" w:fill="FFFFFF"/>
        </w:rPr>
        <w:t> </w:t>
      </w:r>
      <w:r w:rsidRPr="00306180">
        <w:rPr>
          <w:i/>
          <w:iCs/>
          <w:color w:val="222222"/>
        </w:rPr>
        <w:t>Security Studies</w:t>
      </w:r>
      <w:r w:rsidRPr="00306180">
        <w:rPr>
          <w:rStyle w:val="apple-converted-space"/>
          <w:color w:val="222222"/>
          <w:shd w:val="clear" w:color="auto" w:fill="FFFFFF"/>
        </w:rPr>
        <w:t> </w:t>
      </w:r>
      <w:r w:rsidRPr="00306180">
        <w:rPr>
          <w:color w:val="222222"/>
          <w:shd w:val="clear" w:color="auto" w:fill="FFFFFF"/>
        </w:rPr>
        <w:t>12.2 (2002): 43-81.</w:t>
      </w:r>
      <w:r w:rsidR="00731DED">
        <w:tab/>
      </w:r>
    </w:p>
    <w:p w14:paraId="65391BA6" w14:textId="77777777" w:rsidR="00373F68" w:rsidRPr="00306180" w:rsidRDefault="00373F68" w:rsidP="00373F68">
      <w:pPr>
        <w:pStyle w:val="a3"/>
        <w:numPr>
          <w:ilvl w:val="0"/>
          <w:numId w:val="14"/>
        </w:numPr>
        <w:ind w:leftChars="0"/>
      </w:pPr>
      <w:r w:rsidRPr="00306180">
        <w:rPr>
          <w:color w:val="222222"/>
          <w:shd w:val="clear" w:color="auto" w:fill="FFFFFF"/>
        </w:rPr>
        <w:t>Allen, John, et al. "How the world will look after the coronavirus</w:t>
      </w:r>
      <w:r>
        <w:rPr>
          <w:color w:val="222222"/>
          <w:shd w:val="clear" w:color="auto" w:fill="FFFFFF"/>
        </w:rPr>
        <w:t xml:space="preserve"> </w:t>
      </w:r>
      <w:r w:rsidRPr="00306180">
        <w:rPr>
          <w:color w:val="222222"/>
          <w:shd w:val="clear" w:color="auto" w:fill="FFFFFF"/>
        </w:rPr>
        <w:t>pandemic."</w:t>
      </w:r>
      <w:r>
        <w:rPr>
          <w:rStyle w:val="apple-converted-space"/>
          <w:color w:val="222222"/>
          <w:shd w:val="clear" w:color="auto" w:fill="FFFFFF"/>
        </w:rPr>
        <w:t xml:space="preserve"> </w:t>
      </w:r>
      <w:r w:rsidRPr="00925469">
        <w:rPr>
          <w:i/>
          <w:iCs/>
          <w:color w:val="222222"/>
        </w:rPr>
        <w:t>Foreign Policy</w:t>
      </w:r>
      <w:r w:rsidRPr="00925469">
        <w:rPr>
          <w:rStyle w:val="apple-converted-space"/>
          <w:color w:val="222222"/>
          <w:shd w:val="clear" w:color="auto" w:fill="FFFFFF"/>
        </w:rPr>
        <w:t> </w:t>
      </w:r>
      <w:r w:rsidRPr="00925469">
        <w:rPr>
          <w:color w:val="222222"/>
          <w:shd w:val="clear" w:color="auto" w:fill="FFFFFF"/>
        </w:rPr>
        <w:t>20 (2020): 2020.</w:t>
      </w:r>
    </w:p>
    <w:p w14:paraId="5AE68B64" w14:textId="77777777" w:rsidR="00373F68" w:rsidRPr="00306180" w:rsidRDefault="00373F68" w:rsidP="00373F68">
      <w:pPr>
        <w:pStyle w:val="a3"/>
        <w:numPr>
          <w:ilvl w:val="0"/>
          <w:numId w:val="14"/>
        </w:numPr>
        <w:ind w:leftChars="0"/>
      </w:pPr>
      <w:r w:rsidRPr="00306180">
        <w:rPr>
          <w:color w:val="222222"/>
          <w:shd w:val="clear" w:color="auto" w:fill="FFFFFF"/>
        </w:rPr>
        <w:t>McMichael, Celia. "Climate change-related migration and infectious</w:t>
      </w:r>
      <w:r>
        <w:rPr>
          <w:color w:val="222222"/>
          <w:shd w:val="clear" w:color="auto" w:fill="FFFFFF"/>
        </w:rPr>
        <w:t xml:space="preserve"> </w:t>
      </w:r>
      <w:r w:rsidRPr="00306180">
        <w:rPr>
          <w:color w:val="222222"/>
          <w:shd w:val="clear" w:color="auto" w:fill="FFFFFF"/>
        </w:rPr>
        <w:t>disease."</w:t>
      </w:r>
      <w:r>
        <w:rPr>
          <w:color w:val="222222"/>
          <w:shd w:val="clear" w:color="auto" w:fill="FFFFFF"/>
        </w:rPr>
        <w:t xml:space="preserve"> </w:t>
      </w:r>
      <w:r w:rsidRPr="00925469">
        <w:rPr>
          <w:i/>
          <w:iCs/>
          <w:color w:val="222222"/>
        </w:rPr>
        <w:t>Virulence</w:t>
      </w:r>
      <w:r w:rsidRPr="00925469">
        <w:rPr>
          <w:rStyle w:val="apple-converted-space"/>
          <w:color w:val="222222"/>
          <w:shd w:val="clear" w:color="auto" w:fill="FFFFFF"/>
        </w:rPr>
        <w:t> </w:t>
      </w:r>
      <w:r w:rsidRPr="00925469">
        <w:rPr>
          <w:color w:val="222222"/>
          <w:shd w:val="clear" w:color="auto" w:fill="FFFFFF"/>
        </w:rPr>
        <w:t>6.6 (2015): 548-553.</w:t>
      </w:r>
    </w:p>
    <w:p w14:paraId="5FF1F4A5" w14:textId="77777777" w:rsidR="00373F68" w:rsidRDefault="00373F68" w:rsidP="00373F68">
      <w:pPr>
        <w:rPr>
          <w:rFonts w:eastAsiaTheme="minorEastAsia"/>
        </w:rPr>
      </w:pPr>
    </w:p>
    <w:p w14:paraId="2ADF2CD9" w14:textId="77777777" w:rsidR="00EC5B3A" w:rsidRPr="00EC5B3A" w:rsidRDefault="00EC5B3A" w:rsidP="00373F68">
      <w:pPr>
        <w:rPr>
          <w:rFonts w:eastAsiaTheme="minorEastAsia" w:hint="eastAsia"/>
        </w:rPr>
      </w:pPr>
    </w:p>
    <w:p w14:paraId="37004316" w14:textId="0905B453" w:rsidR="009F72C2" w:rsidRPr="00852789" w:rsidRDefault="00373F68">
      <w:r w:rsidRPr="004B39EB">
        <w:rPr>
          <w:rFonts w:hint="eastAsia"/>
          <w:b/>
          <w:bCs/>
        </w:rPr>
        <w:t>W</w:t>
      </w:r>
      <w:r w:rsidRPr="004B39EB">
        <w:rPr>
          <w:b/>
          <w:bCs/>
        </w:rPr>
        <w:t>eek 15</w:t>
      </w:r>
      <w:r>
        <w:t xml:space="preserve"> (December </w:t>
      </w:r>
      <w:r w:rsidR="00063E7F">
        <w:t>14</w:t>
      </w:r>
      <w:r>
        <w:t>):</w:t>
      </w:r>
      <w:r w:rsidRPr="00720B15">
        <w:t xml:space="preserve"> </w:t>
      </w:r>
      <w:r>
        <w:t>Conclusion / submit your policy paper via the ETL!</w:t>
      </w:r>
    </w:p>
    <w:sectPr w:rsidR="009F72C2" w:rsidRPr="00852789" w:rsidSect="008947C5">
      <w:headerReference w:type="default" r:id="rId13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C8C6" w14:textId="77777777" w:rsidR="0067677D" w:rsidRDefault="0067677D" w:rsidP="00A66B40">
      <w:r>
        <w:separator/>
      </w:r>
    </w:p>
  </w:endnote>
  <w:endnote w:type="continuationSeparator" w:id="0">
    <w:p w14:paraId="5BAC7AA5" w14:textId="77777777" w:rsidR="0067677D" w:rsidRDefault="0067677D" w:rsidP="00A6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altName w:val="맑은 고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EE2C" w14:textId="77777777" w:rsidR="0067677D" w:rsidRDefault="0067677D" w:rsidP="00A66B40">
      <w:r>
        <w:separator/>
      </w:r>
    </w:p>
  </w:footnote>
  <w:footnote w:type="continuationSeparator" w:id="0">
    <w:p w14:paraId="0A415B84" w14:textId="77777777" w:rsidR="0067677D" w:rsidRDefault="0067677D" w:rsidP="00A6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AD96" w14:textId="0B56FC4B" w:rsidR="00A66B40" w:rsidRPr="00FC3497" w:rsidRDefault="00A46357">
    <w:pPr>
      <w:pStyle w:val="a7"/>
      <w:rPr>
        <w:sz w:val="20"/>
        <w:szCs w:val="20"/>
      </w:rPr>
    </w:pPr>
    <w:r>
      <w:rPr>
        <w:sz w:val="20"/>
        <w:szCs w:val="20"/>
      </w:rPr>
      <w:t>Final version / a</w:t>
    </w:r>
    <w:r w:rsidR="00A66B40" w:rsidRPr="00FC3497">
      <w:rPr>
        <w:sz w:val="20"/>
        <w:szCs w:val="20"/>
      </w:rPr>
      <w:t xml:space="preserve">s of </w:t>
    </w:r>
    <w:r w:rsidR="0085262A">
      <w:rPr>
        <w:rFonts w:eastAsia="바탕"/>
        <w:sz w:val="20"/>
        <w:szCs w:val="20"/>
      </w:rPr>
      <w:t xml:space="preserve">September </w:t>
    </w:r>
    <w:r>
      <w:rPr>
        <w:sz w:val="20"/>
        <w:szCs w:val="20"/>
      </w:rPr>
      <w:t>7</w:t>
    </w:r>
    <w:r w:rsidR="007F16A4" w:rsidRPr="00FC3497">
      <w:rPr>
        <w:sz w:val="20"/>
        <w:szCs w:val="20"/>
      </w:rPr>
      <w:t>, 202</w:t>
    </w:r>
    <w:r w:rsidR="00BC1F70" w:rsidRPr="00FC3497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B2A"/>
    <w:multiLevelType w:val="hybridMultilevel"/>
    <w:tmpl w:val="E08ABDC8"/>
    <w:lvl w:ilvl="0" w:tplc="BF42D57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65105D"/>
    <w:multiLevelType w:val="hybridMultilevel"/>
    <w:tmpl w:val="C5CE2818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202C7E"/>
    <w:multiLevelType w:val="hybridMultilevel"/>
    <w:tmpl w:val="4D4CB5AA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EA008F5"/>
    <w:multiLevelType w:val="hybridMultilevel"/>
    <w:tmpl w:val="BBDEA80C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ED627FF"/>
    <w:multiLevelType w:val="hybridMultilevel"/>
    <w:tmpl w:val="3EFCC06A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4103C4"/>
    <w:multiLevelType w:val="hybridMultilevel"/>
    <w:tmpl w:val="53A43F80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8CF0D4D"/>
    <w:multiLevelType w:val="hybridMultilevel"/>
    <w:tmpl w:val="F674759A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9FF0469"/>
    <w:multiLevelType w:val="hybridMultilevel"/>
    <w:tmpl w:val="A7982132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D050E26"/>
    <w:multiLevelType w:val="hybridMultilevel"/>
    <w:tmpl w:val="554CC388"/>
    <w:lvl w:ilvl="0" w:tplc="EABEF9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1B12A3"/>
    <w:multiLevelType w:val="hybridMultilevel"/>
    <w:tmpl w:val="1C8A341E"/>
    <w:lvl w:ilvl="0" w:tplc="6666E9B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517AC3"/>
    <w:multiLevelType w:val="hybridMultilevel"/>
    <w:tmpl w:val="3C1685F4"/>
    <w:lvl w:ilvl="0" w:tplc="841220E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8811150"/>
    <w:multiLevelType w:val="hybridMultilevel"/>
    <w:tmpl w:val="D2B63062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CCD5BA5"/>
    <w:multiLevelType w:val="hybridMultilevel"/>
    <w:tmpl w:val="4732971C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D6400BA"/>
    <w:multiLevelType w:val="hybridMultilevel"/>
    <w:tmpl w:val="2CF03DD4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6C851F5"/>
    <w:multiLevelType w:val="hybridMultilevel"/>
    <w:tmpl w:val="C09A4D02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E7716A6"/>
    <w:multiLevelType w:val="hybridMultilevel"/>
    <w:tmpl w:val="24BE037C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F17222A"/>
    <w:multiLevelType w:val="hybridMultilevel"/>
    <w:tmpl w:val="A4B05BA2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6197F25"/>
    <w:multiLevelType w:val="hybridMultilevel"/>
    <w:tmpl w:val="2110DA74"/>
    <w:lvl w:ilvl="0" w:tplc="10FA8DE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E5712DC"/>
    <w:multiLevelType w:val="hybridMultilevel"/>
    <w:tmpl w:val="545E191A"/>
    <w:lvl w:ilvl="0" w:tplc="6302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2B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07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0F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84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A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8E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C7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45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6490087">
    <w:abstractNumId w:val="9"/>
  </w:num>
  <w:num w:numId="2" w16cid:durableId="1134252404">
    <w:abstractNumId w:val="0"/>
  </w:num>
  <w:num w:numId="3" w16cid:durableId="1263107845">
    <w:abstractNumId w:val="1"/>
  </w:num>
  <w:num w:numId="4" w16cid:durableId="750585098">
    <w:abstractNumId w:val="3"/>
  </w:num>
  <w:num w:numId="5" w16cid:durableId="737673229">
    <w:abstractNumId w:val="4"/>
  </w:num>
  <w:num w:numId="6" w16cid:durableId="373239182">
    <w:abstractNumId w:val="7"/>
  </w:num>
  <w:num w:numId="7" w16cid:durableId="894706620">
    <w:abstractNumId w:val="15"/>
  </w:num>
  <w:num w:numId="8" w16cid:durableId="1987466882">
    <w:abstractNumId w:val="5"/>
  </w:num>
  <w:num w:numId="9" w16cid:durableId="1150947285">
    <w:abstractNumId w:val="16"/>
  </w:num>
  <w:num w:numId="10" w16cid:durableId="792754448">
    <w:abstractNumId w:val="2"/>
  </w:num>
  <w:num w:numId="11" w16cid:durableId="2071266914">
    <w:abstractNumId w:val="13"/>
  </w:num>
  <w:num w:numId="12" w16cid:durableId="1304770125">
    <w:abstractNumId w:val="17"/>
  </w:num>
  <w:num w:numId="13" w16cid:durableId="272320944">
    <w:abstractNumId w:val="14"/>
  </w:num>
  <w:num w:numId="14" w16cid:durableId="791166868">
    <w:abstractNumId w:val="12"/>
  </w:num>
  <w:num w:numId="15" w16cid:durableId="13506691">
    <w:abstractNumId w:val="11"/>
  </w:num>
  <w:num w:numId="16" w16cid:durableId="115224556">
    <w:abstractNumId w:val="6"/>
  </w:num>
  <w:num w:numId="17" w16cid:durableId="1842046472">
    <w:abstractNumId w:val="18"/>
  </w:num>
  <w:num w:numId="18" w16cid:durableId="1472942131">
    <w:abstractNumId w:val="8"/>
  </w:num>
  <w:num w:numId="19" w16cid:durableId="1408989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Footnote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2pt5xr9rwrefpepeewp2f5eattr9ap5t000&quot;&gt;lectures&lt;record-ids&gt;&lt;item&gt;1&lt;/item&gt;&lt;/record-ids&gt;&lt;/item&gt;&lt;/Libraries&gt;"/>
  </w:docVars>
  <w:rsids>
    <w:rsidRoot w:val="00642E6E"/>
    <w:rsid w:val="00001AB0"/>
    <w:rsid w:val="00002992"/>
    <w:rsid w:val="00004004"/>
    <w:rsid w:val="00006C45"/>
    <w:rsid w:val="000078DA"/>
    <w:rsid w:val="00013E35"/>
    <w:rsid w:val="00015A12"/>
    <w:rsid w:val="000168DB"/>
    <w:rsid w:val="00023E0A"/>
    <w:rsid w:val="00024C6C"/>
    <w:rsid w:val="00027C72"/>
    <w:rsid w:val="000323C5"/>
    <w:rsid w:val="00034408"/>
    <w:rsid w:val="00036094"/>
    <w:rsid w:val="00040861"/>
    <w:rsid w:val="000408C2"/>
    <w:rsid w:val="000411F8"/>
    <w:rsid w:val="00047302"/>
    <w:rsid w:val="00047AEA"/>
    <w:rsid w:val="00047D35"/>
    <w:rsid w:val="00052126"/>
    <w:rsid w:val="000521B4"/>
    <w:rsid w:val="00060988"/>
    <w:rsid w:val="00060E56"/>
    <w:rsid w:val="00063E7F"/>
    <w:rsid w:val="000653C7"/>
    <w:rsid w:val="00067CBB"/>
    <w:rsid w:val="00075318"/>
    <w:rsid w:val="00082041"/>
    <w:rsid w:val="00091486"/>
    <w:rsid w:val="00096D75"/>
    <w:rsid w:val="000A053F"/>
    <w:rsid w:val="000A1E1E"/>
    <w:rsid w:val="000A6C45"/>
    <w:rsid w:val="000C09E6"/>
    <w:rsid w:val="000C1030"/>
    <w:rsid w:val="000C7370"/>
    <w:rsid w:val="000D03FC"/>
    <w:rsid w:val="000D5DB9"/>
    <w:rsid w:val="000D793D"/>
    <w:rsid w:val="000D7EE0"/>
    <w:rsid w:val="000E2B44"/>
    <w:rsid w:val="000F1390"/>
    <w:rsid w:val="000F1BE0"/>
    <w:rsid w:val="000F1F7F"/>
    <w:rsid w:val="000F3DC5"/>
    <w:rsid w:val="000F44AA"/>
    <w:rsid w:val="000F7D86"/>
    <w:rsid w:val="00100753"/>
    <w:rsid w:val="001038E8"/>
    <w:rsid w:val="001068E4"/>
    <w:rsid w:val="00112D1A"/>
    <w:rsid w:val="00115238"/>
    <w:rsid w:val="001152D0"/>
    <w:rsid w:val="0011743C"/>
    <w:rsid w:val="00117488"/>
    <w:rsid w:val="00117647"/>
    <w:rsid w:val="0012231A"/>
    <w:rsid w:val="001230A0"/>
    <w:rsid w:val="00125277"/>
    <w:rsid w:val="00125575"/>
    <w:rsid w:val="00127B1F"/>
    <w:rsid w:val="00127BBC"/>
    <w:rsid w:val="001318CC"/>
    <w:rsid w:val="0013361B"/>
    <w:rsid w:val="00134121"/>
    <w:rsid w:val="00134BC3"/>
    <w:rsid w:val="001351ED"/>
    <w:rsid w:val="001415FB"/>
    <w:rsid w:val="00143796"/>
    <w:rsid w:val="0015001D"/>
    <w:rsid w:val="00152FDF"/>
    <w:rsid w:val="00156390"/>
    <w:rsid w:val="001600BF"/>
    <w:rsid w:val="001606C7"/>
    <w:rsid w:val="0016152C"/>
    <w:rsid w:val="00163DA1"/>
    <w:rsid w:val="00165D10"/>
    <w:rsid w:val="00167231"/>
    <w:rsid w:val="00171E0B"/>
    <w:rsid w:val="001742F9"/>
    <w:rsid w:val="001823B1"/>
    <w:rsid w:val="001846F6"/>
    <w:rsid w:val="0018622B"/>
    <w:rsid w:val="00186AA7"/>
    <w:rsid w:val="00190847"/>
    <w:rsid w:val="00192F7F"/>
    <w:rsid w:val="00194371"/>
    <w:rsid w:val="001A0D7A"/>
    <w:rsid w:val="001A2B95"/>
    <w:rsid w:val="001A756C"/>
    <w:rsid w:val="001C23C5"/>
    <w:rsid w:val="001C271A"/>
    <w:rsid w:val="001C5525"/>
    <w:rsid w:val="001D10FE"/>
    <w:rsid w:val="001D6266"/>
    <w:rsid w:val="001E43AF"/>
    <w:rsid w:val="001E480F"/>
    <w:rsid w:val="001E6ECF"/>
    <w:rsid w:val="001F0BF9"/>
    <w:rsid w:val="001F6014"/>
    <w:rsid w:val="001F6340"/>
    <w:rsid w:val="0020386F"/>
    <w:rsid w:val="00203D8E"/>
    <w:rsid w:val="00204545"/>
    <w:rsid w:val="00220395"/>
    <w:rsid w:val="0023182C"/>
    <w:rsid w:val="00237E24"/>
    <w:rsid w:val="0024631F"/>
    <w:rsid w:val="00246CFA"/>
    <w:rsid w:val="00253C2A"/>
    <w:rsid w:val="00253CEB"/>
    <w:rsid w:val="0025767B"/>
    <w:rsid w:val="00260D7E"/>
    <w:rsid w:val="00261BCF"/>
    <w:rsid w:val="00262BE4"/>
    <w:rsid w:val="002640CC"/>
    <w:rsid w:val="002661F8"/>
    <w:rsid w:val="00266539"/>
    <w:rsid w:val="002701D6"/>
    <w:rsid w:val="002736C4"/>
    <w:rsid w:val="00274072"/>
    <w:rsid w:val="002772DA"/>
    <w:rsid w:val="00280013"/>
    <w:rsid w:val="00287910"/>
    <w:rsid w:val="002918E0"/>
    <w:rsid w:val="002923F2"/>
    <w:rsid w:val="00292F10"/>
    <w:rsid w:val="00293C11"/>
    <w:rsid w:val="002950CE"/>
    <w:rsid w:val="002B060F"/>
    <w:rsid w:val="002B6FBE"/>
    <w:rsid w:val="002C333A"/>
    <w:rsid w:val="002C7F79"/>
    <w:rsid w:val="002D38C6"/>
    <w:rsid w:val="002D52A5"/>
    <w:rsid w:val="002D69EC"/>
    <w:rsid w:val="002D76E9"/>
    <w:rsid w:val="002E1DB7"/>
    <w:rsid w:val="002E2BE9"/>
    <w:rsid w:val="002F46FB"/>
    <w:rsid w:val="002F4A5A"/>
    <w:rsid w:val="002F5209"/>
    <w:rsid w:val="002F6E85"/>
    <w:rsid w:val="0030480B"/>
    <w:rsid w:val="00306180"/>
    <w:rsid w:val="00307A1A"/>
    <w:rsid w:val="00310039"/>
    <w:rsid w:val="0031050D"/>
    <w:rsid w:val="0031056C"/>
    <w:rsid w:val="00315F36"/>
    <w:rsid w:val="00320468"/>
    <w:rsid w:val="00320C4A"/>
    <w:rsid w:val="00326857"/>
    <w:rsid w:val="00327192"/>
    <w:rsid w:val="00330FFD"/>
    <w:rsid w:val="00331DE9"/>
    <w:rsid w:val="003325A7"/>
    <w:rsid w:val="003431B9"/>
    <w:rsid w:val="00350E79"/>
    <w:rsid w:val="003518C3"/>
    <w:rsid w:val="00352A53"/>
    <w:rsid w:val="00363428"/>
    <w:rsid w:val="003653BD"/>
    <w:rsid w:val="00366309"/>
    <w:rsid w:val="00367650"/>
    <w:rsid w:val="00372CC9"/>
    <w:rsid w:val="00373497"/>
    <w:rsid w:val="00373F68"/>
    <w:rsid w:val="00373FD5"/>
    <w:rsid w:val="003779E0"/>
    <w:rsid w:val="0038191B"/>
    <w:rsid w:val="003864B7"/>
    <w:rsid w:val="003876C3"/>
    <w:rsid w:val="003901A5"/>
    <w:rsid w:val="00391E3F"/>
    <w:rsid w:val="00394602"/>
    <w:rsid w:val="003A1AC2"/>
    <w:rsid w:val="003A6ECD"/>
    <w:rsid w:val="003B33A0"/>
    <w:rsid w:val="003B3C53"/>
    <w:rsid w:val="003B464F"/>
    <w:rsid w:val="003B4C15"/>
    <w:rsid w:val="003C4BDB"/>
    <w:rsid w:val="003C703B"/>
    <w:rsid w:val="003D382D"/>
    <w:rsid w:val="003E05E9"/>
    <w:rsid w:val="003E37CA"/>
    <w:rsid w:val="003E754E"/>
    <w:rsid w:val="003F0C30"/>
    <w:rsid w:val="003F22C4"/>
    <w:rsid w:val="003F22DD"/>
    <w:rsid w:val="003F5020"/>
    <w:rsid w:val="003F787B"/>
    <w:rsid w:val="004019E5"/>
    <w:rsid w:val="00401E32"/>
    <w:rsid w:val="00404DB5"/>
    <w:rsid w:val="0040626A"/>
    <w:rsid w:val="00410D87"/>
    <w:rsid w:val="00412457"/>
    <w:rsid w:val="004174C2"/>
    <w:rsid w:val="0041754D"/>
    <w:rsid w:val="00420941"/>
    <w:rsid w:val="00422D1A"/>
    <w:rsid w:val="0042348D"/>
    <w:rsid w:val="00425620"/>
    <w:rsid w:val="004263B1"/>
    <w:rsid w:val="00433CCF"/>
    <w:rsid w:val="004351A2"/>
    <w:rsid w:val="0043594A"/>
    <w:rsid w:val="00440F25"/>
    <w:rsid w:val="004430C4"/>
    <w:rsid w:val="00444B97"/>
    <w:rsid w:val="00444DD7"/>
    <w:rsid w:val="00445913"/>
    <w:rsid w:val="00451911"/>
    <w:rsid w:val="00451974"/>
    <w:rsid w:val="004523C9"/>
    <w:rsid w:val="00460CA7"/>
    <w:rsid w:val="00463F05"/>
    <w:rsid w:val="00467786"/>
    <w:rsid w:val="00467CDB"/>
    <w:rsid w:val="00470EE2"/>
    <w:rsid w:val="00485908"/>
    <w:rsid w:val="00485F92"/>
    <w:rsid w:val="004920E3"/>
    <w:rsid w:val="00493DC5"/>
    <w:rsid w:val="00494A8B"/>
    <w:rsid w:val="004A0A82"/>
    <w:rsid w:val="004A5C28"/>
    <w:rsid w:val="004A7FFE"/>
    <w:rsid w:val="004B06EE"/>
    <w:rsid w:val="004B3443"/>
    <w:rsid w:val="004B39EB"/>
    <w:rsid w:val="004B3D89"/>
    <w:rsid w:val="004B4D9E"/>
    <w:rsid w:val="004B4FAC"/>
    <w:rsid w:val="004B6EA7"/>
    <w:rsid w:val="004C0989"/>
    <w:rsid w:val="004C1E4F"/>
    <w:rsid w:val="004C2C66"/>
    <w:rsid w:val="004C4D0F"/>
    <w:rsid w:val="004D03A2"/>
    <w:rsid w:val="004D123A"/>
    <w:rsid w:val="004D4FFE"/>
    <w:rsid w:val="004D6189"/>
    <w:rsid w:val="004D627D"/>
    <w:rsid w:val="004D6950"/>
    <w:rsid w:val="004D69FB"/>
    <w:rsid w:val="004D79CF"/>
    <w:rsid w:val="004E0F88"/>
    <w:rsid w:val="004E1A19"/>
    <w:rsid w:val="004E30A9"/>
    <w:rsid w:val="004E3932"/>
    <w:rsid w:val="004E62E4"/>
    <w:rsid w:val="004F1AA2"/>
    <w:rsid w:val="004F6FAE"/>
    <w:rsid w:val="004F70EC"/>
    <w:rsid w:val="004F7775"/>
    <w:rsid w:val="00500C33"/>
    <w:rsid w:val="00505834"/>
    <w:rsid w:val="00505A2B"/>
    <w:rsid w:val="00506011"/>
    <w:rsid w:val="00507765"/>
    <w:rsid w:val="00510B18"/>
    <w:rsid w:val="00512A7C"/>
    <w:rsid w:val="00514D5A"/>
    <w:rsid w:val="00515BCB"/>
    <w:rsid w:val="00525280"/>
    <w:rsid w:val="00525A1E"/>
    <w:rsid w:val="00530B93"/>
    <w:rsid w:val="0053659A"/>
    <w:rsid w:val="0054061D"/>
    <w:rsid w:val="00541249"/>
    <w:rsid w:val="005418D1"/>
    <w:rsid w:val="00552443"/>
    <w:rsid w:val="005538CF"/>
    <w:rsid w:val="005548F2"/>
    <w:rsid w:val="005600F3"/>
    <w:rsid w:val="00560C29"/>
    <w:rsid w:val="00565944"/>
    <w:rsid w:val="00565F67"/>
    <w:rsid w:val="00577B29"/>
    <w:rsid w:val="00581EA5"/>
    <w:rsid w:val="00583483"/>
    <w:rsid w:val="005909A4"/>
    <w:rsid w:val="0059331C"/>
    <w:rsid w:val="0059368A"/>
    <w:rsid w:val="005938DE"/>
    <w:rsid w:val="00593CD3"/>
    <w:rsid w:val="0059425A"/>
    <w:rsid w:val="00594F89"/>
    <w:rsid w:val="005A2DE5"/>
    <w:rsid w:val="005A35C9"/>
    <w:rsid w:val="005A61F8"/>
    <w:rsid w:val="005A78D9"/>
    <w:rsid w:val="005B1BCA"/>
    <w:rsid w:val="005B409D"/>
    <w:rsid w:val="005B41A7"/>
    <w:rsid w:val="005B6C47"/>
    <w:rsid w:val="005C09B5"/>
    <w:rsid w:val="005D18AC"/>
    <w:rsid w:val="005D2520"/>
    <w:rsid w:val="005E7BBD"/>
    <w:rsid w:val="005F78EC"/>
    <w:rsid w:val="00601FBE"/>
    <w:rsid w:val="00602FA3"/>
    <w:rsid w:val="00607B7B"/>
    <w:rsid w:val="00610178"/>
    <w:rsid w:val="00610FED"/>
    <w:rsid w:val="006119A0"/>
    <w:rsid w:val="00611D7D"/>
    <w:rsid w:val="00612222"/>
    <w:rsid w:val="00622F7C"/>
    <w:rsid w:val="00622FA4"/>
    <w:rsid w:val="0062321A"/>
    <w:rsid w:val="006243FD"/>
    <w:rsid w:val="0063003B"/>
    <w:rsid w:val="006311C4"/>
    <w:rsid w:val="00632F99"/>
    <w:rsid w:val="00642E6E"/>
    <w:rsid w:val="006439E2"/>
    <w:rsid w:val="00646F73"/>
    <w:rsid w:val="00664898"/>
    <w:rsid w:val="00666772"/>
    <w:rsid w:val="00674DF8"/>
    <w:rsid w:val="006762C7"/>
    <w:rsid w:val="0067677D"/>
    <w:rsid w:val="0067745D"/>
    <w:rsid w:val="006777DC"/>
    <w:rsid w:val="0068286E"/>
    <w:rsid w:val="00683EAB"/>
    <w:rsid w:val="0068488B"/>
    <w:rsid w:val="00684C35"/>
    <w:rsid w:val="00686251"/>
    <w:rsid w:val="00687B63"/>
    <w:rsid w:val="00690103"/>
    <w:rsid w:val="00694327"/>
    <w:rsid w:val="00695BDA"/>
    <w:rsid w:val="0069783D"/>
    <w:rsid w:val="006A4398"/>
    <w:rsid w:val="006A53A5"/>
    <w:rsid w:val="006B07EB"/>
    <w:rsid w:val="006B25D9"/>
    <w:rsid w:val="006C1BEC"/>
    <w:rsid w:val="006C4602"/>
    <w:rsid w:val="006C5403"/>
    <w:rsid w:val="006D0AC8"/>
    <w:rsid w:val="006D11F9"/>
    <w:rsid w:val="006D20F1"/>
    <w:rsid w:val="006D2946"/>
    <w:rsid w:val="006D7DE7"/>
    <w:rsid w:val="006E0CB3"/>
    <w:rsid w:val="006E1591"/>
    <w:rsid w:val="006E25CC"/>
    <w:rsid w:val="006E2AD7"/>
    <w:rsid w:val="006E5A4B"/>
    <w:rsid w:val="006E7430"/>
    <w:rsid w:val="006F5A8E"/>
    <w:rsid w:val="006F75CC"/>
    <w:rsid w:val="006F76F6"/>
    <w:rsid w:val="007033CD"/>
    <w:rsid w:val="00703B67"/>
    <w:rsid w:val="00703D85"/>
    <w:rsid w:val="00704FC0"/>
    <w:rsid w:val="00710CE3"/>
    <w:rsid w:val="007129F2"/>
    <w:rsid w:val="0071393E"/>
    <w:rsid w:val="00715F57"/>
    <w:rsid w:val="0071723E"/>
    <w:rsid w:val="00720B15"/>
    <w:rsid w:val="00720BA9"/>
    <w:rsid w:val="00722E0F"/>
    <w:rsid w:val="00726405"/>
    <w:rsid w:val="007307E0"/>
    <w:rsid w:val="00731DED"/>
    <w:rsid w:val="00734770"/>
    <w:rsid w:val="00734DC6"/>
    <w:rsid w:val="007358D2"/>
    <w:rsid w:val="00743D95"/>
    <w:rsid w:val="00744056"/>
    <w:rsid w:val="007572EB"/>
    <w:rsid w:val="00757352"/>
    <w:rsid w:val="00757B3E"/>
    <w:rsid w:val="0076306E"/>
    <w:rsid w:val="00766735"/>
    <w:rsid w:val="0076748A"/>
    <w:rsid w:val="00774056"/>
    <w:rsid w:val="0077478C"/>
    <w:rsid w:val="007831C4"/>
    <w:rsid w:val="00787C0E"/>
    <w:rsid w:val="0079028A"/>
    <w:rsid w:val="0079764B"/>
    <w:rsid w:val="007A7571"/>
    <w:rsid w:val="007A7C36"/>
    <w:rsid w:val="007A7F25"/>
    <w:rsid w:val="007B52E6"/>
    <w:rsid w:val="007C2959"/>
    <w:rsid w:val="007C7B68"/>
    <w:rsid w:val="007D4EEC"/>
    <w:rsid w:val="007D5876"/>
    <w:rsid w:val="007E02D9"/>
    <w:rsid w:val="007E31AA"/>
    <w:rsid w:val="007F16A4"/>
    <w:rsid w:val="007F33F3"/>
    <w:rsid w:val="007F3940"/>
    <w:rsid w:val="007F62A1"/>
    <w:rsid w:val="007F7AC9"/>
    <w:rsid w:val="00802BDD"/>
    <w:rsid w:val="008061BD"/>
    <w:rsid w:val="008066AD"/>
    <w:rsid w:val="008143FB"/>
    <w:rsid w:val="00815511"/>
    <w:rsid w:val="008236F4"/>
    <w:rsid w:val="0083087B"/>
    <w:rsid w:val="00832EDA"/>
    <w:rsid w:val="00833C80"/>
    <w:rsid w:val="00835B9A"/>
    <w:rsid w:val="00835CD4"/>
    <w:rsid w:val="0083661D"/>
    <w:rsid w:val="00841635"/>
    <w:rsid w:val="008418B2"/>
    <w:rsid w:val="00842722"/>
    <w:rsid w:val="008429A4"/>
    <w:rsid w:val="00843C59"/>
    <w:rsid w:val="008462F2"/>
    <w:rsid w:val="00846A00"/>
    <w:rsid w:val="008503AE"/>
    <w:rsid w:val="0085262A"/>
    <w:rsid w:val="00852789"/>
    <w:rsid w:val="00852F25"/>
    <w:rsid w:val="008559B2"/>
    <w:rsid w:val="00860639"/>
    <w:rsid w:val="00861795"/>
    <w:rsid w:val="00863DA1"/>
    <w:rsid w:val="00865750"/>
    <w:rsid w:val="0086732E"/>
    <w:rsid w:val="00867DC4"/>
    <w:rsid w:val="00870570"/>
    <w:rsid w:val="00873CC0"/>
    <w:rsid w:val="00874F1F"/>
    <w:rsid w:val="008752FE"/>
    <w:rsid w:val="00875EB2"/>
    <w:rsid w:val="00877E24"/>
    <w:rsid w:val="00881913"/>
    <w:rsid w:val="00883A7B"/>
    <w:rsid w:val="00885FEA"/>
    <w:rsid w:val="008860BA"/>
    <w:rsid w:val="00887E87"/>
    <w:rsid w:val="00890171"/>
    <w:rsid w:val="00890B60"/>
    <w:rsid w:val="00892002"/>
    <w:rsid w:val="00892ED5"/>
    <w:rsid w:val="00894219"/>
    <w:rsid w:val="008947C5"/>
    <w:rsid w:val="008A147E"/>
    <w:rsid w:val="008A7BE3"/>
    <w:rsid w:val="008B3ECF"/>
    <w:rsid w:val="008B527F"/>
    <w:rsid w:val="008B6719"/>
    <w:rsid w:val="008C030A"/>
    <w:rsid w:val="008C1974"/>
    <w:rsid w:val="008C2ABA"/>
    <w:rsid w:val="008C7B94"/>
    <w:rsid w:val="008D2C1D"/>
    <w:rsid w:val="008D3A94"/>
    <w:rsid w:val="008D3EFD"/>
    <w:rsid w:val="008D4229"/>
    <w:rsid w:val="008E0B54"/>
    <w:rsid w:val="008F0105"/>
    <w:rsid w:val="008F0A73"/>
    <w:rsid w:val="008F5438"/>
    <w:rsid w:val="008F7A64"/>
    <w:rsid w:val="00900FA4"/>
    <w:rsid w:val="00906F51"/>
    <w:rsid w:val="00920203"/>
    <w:rsid w:val="009204BB"/>
    <w:rsid w:val="00920C17"/>
    <w:rsid w:val="009220BE"/>
    <w:rsid w:val="00925469"/>
    <w:rsid w:val="00925C9A"/>
    <w:rsid w:val="00934263"/>
    <w:rsid w:val="009416E3"/>
    <w:rsid w:val="009462DF"/>
    <w:rsid w:val="00947A5A"/>
    <w:rsid w:val="009516D0"/>
    <w:rsid w:val="0095351D"/>
    <w:rsid w:val="00955617"/>
    <w:rsid w:val="0096303F"/>
    <w:rsid w:val="00963CE1"/>
    <w:rsid w:val="0096427C"/>
    <w:rsid w:val="00966273"/>
    <w:rsid w:val="00966768"/>
    <w:rsid w:val="009677B8"/>
    <w:rsid w:val="00967B5D"/>
    <w:rsid w:val="009703AE"/>
    <w:rsid w:val="00972372"/>
    <w:rsid w:val="009733BE"/>
    <w:rsid w:val="00974325"/>
    <w:rsid w:val="00974895"/>
    <w:rsid w:val="00977586"/>
    <w:rsid w:val="009953E7"/>
    <w:rsid w:val="00997B75"/>
    <w:rsid w:val="009A4AA0"/>
    <w:rsid w:val="009A5BA0"/>
    <w:rsid w:val="009A7F20"/>
    <w:rsid w:val="009B42A3"/>
    <w:rsid w:val="009C3240"/>
    <w:rsid w:val="009C3A99"/>
    <w:rsid w:val="009C6AF5"/>
    <w:rsid w:val="009D450C"/>
    <w:rsid w:val="009D5296"/>
    <w:rsid w:val="009E7D39"/>
    <w:rsid w:val="009F12C2"/>
    <w:rsid w:val="009F4B70"/>
    <w:rsid w:val="009F566F"/>
    <w:rsid w:val="009F72C2"/>
    <w:rsid w:val="009F7DC9"/>
    <w:rsid w:val="00A00435"/>
    <w:rsid w:val="00A021F7"/>
    <w:rsid w:val="00A046AF"/>
    <w:rsid w:val="00A04B50"/>
    <w:rsid w:val="00A05493"/>
    <w:rsid w:val="00A07C95"/>
    <w:rsid w:val="00A11402"/>
    <w:rsid w:val="00A15B9E"/>
    <w:rsid w:val="00A2171C"/>
    <w:rsid w:val="00A2209E"/>
    <w:rsid w:val="00A24008"/>
    <w:rsid w:val="00A25897"/>
    <w:rsid w:val="00A305D2"/>
    <w:rsid w:val="00A3581C"/>
    <w:rsid w:val="00A36E6E"/>
    <w:rsid w:val="00A419F8"/>
    <w:rsid w:val="00A42CC9"/>
    <w:rsid w:val="00A444BA"/>
    <w:rsid w:val="00A45119"/>
    <w:rsid w:val="00A46357"/>
    <w:rsid w:val="00A50A6C"/>
    <w:rsid w:val="00A51A85"/>
    <w:rsid w:val="00A53654"/>
    <w:rsid w:val="00A54329"/>
    <w:rsid w:val="00A65F64"/>
    <w:rsid w:val="00A66B40"/>
    <w:rsid w:val="00A67DE6"/>
    <w:rsid w:val="00A71272"/>
    <w:rsid w:val="00A75744"/>
    <w:rsid w:val="00A90374"/>
    <w:rsid w:val="00A949F0"/>
    <w:rsid w:val="00A960C8"/>
    <w:rsid w:val="00A96D83"/>
    <w:rsid w:val="00AA0EBA"/>
    <w:rsid w:val="00AA1A41"/>
    <w:rsid w:val="00AA1F1E"/>
    <w:rsid w:val="00AA23CB"/>
    <w:rsid w:val="00AA33F1"/>
    <w:rsid w:val="00AA491A"/>
    <w:rsid w:val="00AA53F1"/>
    <w:rsid w:val="00AB2E02"/>
    <w:rsid w:val="00AB66B8"/>
    <w:rsid w:val="00AB6A69"/>
    <w:rsid w:val="00AB6C3B"/>
    <w:rsid w:val="00AB70BD"/>
    <w:rsid w:val="00AC0A5E"/>
    <w:rsid w:val="00AC0F65"/>
    <w:rsid w:val="00AC27D0"/>
    <w:rsid w:val="00AC651B"/>
    <w:rsid w:val="00AC664D"/>
    <w:rsid w:val="00AC7C55"/>
    <w:rsid w:val="00AD3000"/>
    <w:rsid w:val="00AD45ED"/>
    <w:rsid w:val="00AD6CC8"/>
    <w:rsid w:val="00AE2465"/>
    <w:rsid w:val="00AE504A"/>
    <w:rsid w:val="00AF1533"/>
    <w:rsid w:val="00AF4025"/>
    <w:rsid w:val="00AF5F80"/>
    <w:rsid w:val="00B01C0D"/>
    <w:rsid w:val="00B07941"/>
    <w:rsid w:val="00B10169"/>
    <w:rsid w:val="00B11B92"/>
    <w:rsid w:val="00B12707"/>
    <w:rsid w:val="00B14150"/>
    <w:rsid w:val="00B21474"/>
    <w:rsid w:val="00B2193B"/>
    <w:rsid w:val="00B22C0D"/>
    <w:rsid w:val="00B252A6"/>
    <w:rsid w:val="00B25B04"/>
    <w:rsid w:val="00B2669E"/>
    <w:rsid w:val="00B3552D"/>
    <w:rsid w:val="00B35A93"/>
    <w:rsid w:val="00B40CFA"/>
    <w:rsid w:val="00B44AEE"/>
    <w:rsid w:val="00B46AFB"/>
    <w:rsid w:val="00B47F6D"/>
    <w:rsid w:val="00B51B03"/>
    <w:rsid w:val="00B53909"/>
    <w:rsid w:val="00B55C77"/>
    <w:rsid w:val="00B634D9"/>
    <w:rsid w:val="00B637B7"/>
    <w:rsid w:val="00B67BA8"/>
    <w:rsid w:val="00B7082A"/>
    <w:rsid w:val="00B70CC4"/>
    <w:rsid w:val="00B70EBF"/>
    <w:rsid w:val="00B75A35"/>
    <w:rsid w:val="00B846F8"/>
    <w:rsid w:val="00B85C20"/>
    <w:rsid w:val="00B92DA0"/>
    <w:rsid w:val="00B9414C"/>
    <w:rsid w:val="00B95F97"/>
    <w:rsid w:val="00B97121"/>
    <w:rsid w:val="00B97A91"/>
    <w:rsid w:val="00BA337E"/>
    <w:rsid w:val="00BA5621"/>
    <w:rsid w:val="00BA6802"/>
    <w:rsid w:val="00BB532D"/>
    <w:rsid w:val="00BB5536"/>
    <w:rsid w:val="00BB77F9"/>
    <w:rsid w:val="00BB7B22"/>
    <w:rsid w:val="00BC1F70"/>
    <w:rsid w:val="00BC24EF"/>
    <w:rsid w:val="00BC4444"/>
    <w:rsid w:val="00BD02C1"/>
    <w:rsid w:val="00BD1AAB"/>
    <w:rsid w:val="00BD1E4B"/>
    <w:rsid w:val="00BD5893"/>
    <w:rsid w:val="00BE0526"/>
    <w:rsid w:val="00BE2A3B"/>
    <w:rsid w:val="00BE57FA"/>
    <w:rsid w:val="00BF25D1"/>
    <w:rsid w:val="00BF501D"/>
    <w:rsid w:val="00BF5F5C"/>
    <w:rsid w:val="00C005C2"/>
    <w:rsid w:val="00C00677"/>
    <w:rsid w:val="00C03083"/>
    <w:rsid w:val="00C0378A"/>
    <w:rsid w:val="00C213E2"/>
    <w:rsid w:val="00C224CD"/>
    <w:rsid w:val="00C23C45"/>
    <w:rsid w:val="00C252CA"/>
    <w:rsid w:val="00C310C4"/>
    <w:rsid w:val="00C40343"/>
    <w:rsid w:val="00C40D18"/>
    <w:rsid w:val="00C42B47"/>
    <w:rsid w:val="00C473A8"/>
    <w:rsid w:val="00C47458"/>
    <w:rsid w:val="00C52DC6"/>
    <w:rsid w:val="00C52EC2"/>
    <w:rsid w:val="00C55187"/>
    <w:rsid w:val="00C619B7"/>
    <w:rsid w:val="00C6295C"/>
    <w:rsid w:val="00C76101"/>
    <w:rsid w:val="00C823F3"/>
    <w:rsid w:val="00C83245"/>
    <w:rsid w:val="00C87B61"/>
    <w:rsid w:val="00C90CD1"/>
    <w:rsid w:val="00CA211E"/>
    <w:rsid w:val="00CA2785"/>
    <w:rsid w:val="00CA2835"/>
    <w:rsid w:val="00CB2666"/>
    <w:rsid w:val="00CB461F"/>
    <w:rsid w:val="00CB68FB"/>
    <w:rsid w:val="00CC20EB"/>
    <w:rsid w:val="00CC44F3"/>
    <w:rsid w:val="00CD10B8"/>
    <w:rsid w:val="00CD47E2"/>
    <w:rsid w:val="00CD62E9"/>
    <w:rsid w:val="00CE72AA"/>
    <w:rsid w:val="00CF0190"/>
    <w:rsid w:val="00D005BA"/>
    <w:rsid w:val="00D02A81"/>
    <w:rsid w:val="00D064C4"/>
    <w:rsid w:val="00D113D7"/>
    <w:rsid w:val="00D114A7"/>
    <w:rsid w:val="00D11ED7"/>
    <w:rsid w:val="00D1338C"/>
    <w:rsid w:val="00D14B8C"/>
    <w:rsid w:val="00D15D44"/>
    <w:rsid w:val="00D20C5D"/>
    <w:rsid w:val="00D225CE"/>
    <w:rsid w:val="00D26EAF"/>
    <w:rsid w:val="00D41344"/>
    <w:rsid w:val="00D44F18"/>
    <w:rsid w:val="00D51DB6"/>
    <w:rsid w:val="00D53A28"/>
    <w:rsid w:val="00D576A5"/>
    <w:rsid w:val="00D616D9"/>
    <w:rsid w:val="00D61F9A"/>
    <w:rsid w:val="00D62615"/>
    <w:rsid w:val="00D660DA"/>
    <w:rsid w:val="00D66D11"/>
    <w:rsid w:val="00D676F9"/>
    <w:rsid w:val="00D715FE"/>
    <w:rsid w:val="00D7193D"/>
    <w:rsid w:val="00D74CBA"/>
    <w:rsid w:val="00D77B71"/>
    <w:rsid w:val="00D826FF"/>
    <w:rsid w:val="00D8281C"/>
    <w:rsid w:val="00D866E5"/>
    <w:rsid w:val="00D875C7"/>
    <w:rsid w:val="00D917B2"/>
    <w:rsid w:val="00D939C8"/>
    <w:rsid w:val="00D964FF"/>
    <w:rsid w:val="00DA2C09"/>
    <w:rsid w:val="00DA5FDB"/>
    <w:rsid w:val="00DB0FE0"/>
    <w:rsid w:val="00DB6053"/>
    <w:rsid w:val="00DB622F"/>
    <w:rsid w:val="00DB68BC"/>
    <w:rsid w:val="00DB68C4"/>
    <w:rsid w:val="00DB6FF7"/>
    <w:rsid w:val="00DC577D"/>
    <w:rsid w:val="00DD44F4"/>
    <w:rsid w:val="00DD553A"/>
    <w:rsid w:val="00DD5E88"/>
    <w:rsid w:val="00DE3815"/>
    <w:rsid w:val="00DE3880"/>
    <w:rsid w:val="00DF70F8"/>
    <w:rsid w:val="00E1605C"/>
    <w:rsid w:val="00E22EEB"/>
    <w:rsid w:val="00E2431C"/>
    <w:rsid w:val="00E263E8"/>
    <w:rsid w:val="00E26970"/>
    <w:rsid w:val="00E3305E"/>
    <w:rsid w:val="00E36ED4"/>
    <w:rsid w:val="00E3795D"/>
    <w:rsid w:val="00E40B20"/>
    <w:rsid w:val="00E42603"/>
    <w:rsid w:val="00E42C99"/>
    <w:rsid w:val="00E43C70"/>
    <w:rsid w:val="00E465F0"/>
    <w:rsid w:val="00E4784D"/>
    <w:rsid w:val="00E50950"/>
    <w:rsid w:val="00E50A3C"/>
    <w:rsid w:val="00E513C6"/>
    <w:rsid w:val="00E55709"/>
    <w:rsid w:val="00E55BF3"/>
    <w:rsid w:val="00E6468D"/>
    <w:rsid w:val="00E72390"/>
    <w:rsid w:val="00E768FD"/>
    <w:rsid w:val="00E817AD"/>
    <w:rsid w:val="00E833BD"/>
    <w:rsid w:val="00E8758E"/>
    <w:rsid w:val="00E906EF"/>
    <w:rsid w:val="00E92E5A"/>
    <w:rsid w:val="00E95C3B"/>
    <w:rsid w:val="00E95D27"/>
    <w:rsid w:val="00E97319"/>
    <w:rsid w:val="00E97D80"/>
    <w:rsid w:val="00EA0CB0"/>
    <w:rsid w:val="00EA45AE"/>
    <w:rsid w:val="00EB07CF"/>
    <w:rsid w:val="00EB43D5"/>
    <w:rsid w:val="00EC0E01"/>
    <w:rsid w:val="00EC14E1"/>
    <w:rsid w:val="00EC1E89"/>
    <w:rsid w:val="00EC23FF"/>
    <w:rsid w:val="00EC378B"/>
    <w:rsid w:val="00EC5B3A"/>
    <w:rsid w:val="00EC6DB3"/>
    <w:rsid w:val="00EC7243"/>
    <w:rsid w:val="00EC7391"/>
    <w:rsid w:val="00ED1854"/>
    <w:rsid w:val="00ED26AB"/>
    <w:rsid w:val="00ED4AE3"/>
    <w:rsid w:val="00ED5F6D"/>
    <w:rsid w:val="00ED6FF0"/>
    <w:rsid w:val="00EE090A"/>
    <w:rsid w:val="00EE312F"/>
    <w:rsid w:val="00EE5451"/>
    <w:rsid w:val="00EE643D"/>
    <w:rsid w:val="00EE76F8"/>
    <w:rsid w:val="00EF3D5A"/>
    <w:rsid w:val="00F06559"/>
    <w:rsid w:val="00F06589"/>
    <w:rsid w:val="00F06EA3"/>
    <w:rsid w:val="00F11D79"/>
    <w:rsid w:val="00F12A53"/>
    <w:rsid w:val="00F13E97"/>
    <w:rsid w:val="00F15873"/>
    <w:rsid w:val="00F15966"/>
    <w:rsid w:val="00F20120"/>
    <w:rsid w:val="00F25B4F"/>
    <w:rsid w:val="00F317F2"/>
    <w:rsid w:val="00F32A58"/>
    <w:rsid w:val="00F344B9"/>
    <w:rsid w:val="00F3798F"/>
    <w:rsid w:val="00F417C5"/>
    <w:rsid w:val="00F43703"/>
    <w:rsid w:val="00F479E2"/>
    <w:rsid w:val="00F541EB"/>
    <w:rsid w:val="00F60E8F"/>
    <w:rsid w:val="00F759EA"/>
    <w:rsid w:val="00F80B55"/>
    <w:rsid w:val="00F81479"/>
    <w:rsid w:val="00F82327"/>
    <w:rsid w:val="00F8395C"/>
    <w:rsid w:val="00F85F6C"/>
    <w:rsid w:val="00F86EDA"/>
    <w:rsid w:val="00F90257"/>
    <w:rsid w:val="00F91A84"/>
    <w:rsid w:val="00F91E40"/>
    <w:rsid w:val="00F96422"/>
    <w:rsid w:val="00FA0B96"/>
    <w:rsid w:val="00FA4199"/>
    <w:rsid w:val="00FA5AD6"/>
    <w:rsid w:val="00FB2065"/>
    <w:rsid w:val="00FB3364"/>
    <w:rsid w:val="00FB4192"/>
    <w:rsid w:val="00FB4F46"/>
    <w:rsid w:val="00FB50D7"/>
    <w:rsid w:val="00FB5350"/>
    <w:rsid w:val="00FB7D8D"/>
    <w:rsid w:val="00FC3497"/>
    <w:rsid w:val="00FD2916"/>
    <w:rsid w:val="00FD4FED"/>
    <w:rsid w:val="00FD5163"/>
    <w:rsid w:val="00FD65E5"/>
    <w:rsid w:val="00FD67D6"/>
    <w:rsid w:val="00FD6E78"/>
    <w:rsid w:val="00FD7B70"/>
    <w:rsid w:val="00FE06CC"/>
    <w:rsid w:val="00FE0BE1"/>
    <w:rsid w:val="00FE704B"/>
    <w:rsid w:val="00FF15F6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AC19"/>
  <w15:chartTrackingRefBased/>
  <w15:docId w15:val="{1378BBB6-2612-DC4A-9FF1-FCB7D201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09"/>
    <w:pPr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1">
    <w:name w:val="heading 1"/>
    <w:basedOn w:val="a"/>
    <w:next w:val="a"/>
    <w:link w:val="1Char"/>
    <w:uiPriority w:val="9"/>
    <w:qFormat/>
    <w:rsid w:val="00863DA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51A2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Char"/>
    <w:rsid w:val="00DC577D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a0"/>
    <w:link w:val="EndNoteBibliographyTitle"/>
    <w:rsid w:val="00DC577D"/>
    <w:rPr>
      <w:rFonts w:ascii="Calibri" w:hAnsi="Calibri" w:cs="Calibri"/>
    </w:rPr>
  </w:style>
  <w:style w:type="paragraph" w:customStyle="1" w:styleId="EndNoteBibliography">
    <w:name w:val="EndNote Bibliography"/>
    <w:basedOn w:val="a"/>
    <w:link w:val="EndNoteBibliographyChar"/>
    <w:rsid w:val="00DC577D"/>
    <w:rPr>
      <w:rFonts w:ascii="Calibri" w:hAnsi="Calibri" w:cs="Calibri"/>
    </w:rPr>
  </w:style>
  <w:style w:type="character" w:customStyle="1" w:styleId="EndNoteBibliographyChar">
    <w:name w:val="EndNote Bibliography Char"/>
    <w:basedOn w:val="a0"/>
    <w:link w:val="EndNoteBibliography"/>
    <w:rsid w:val="00DC577D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0D03FC"/>
  </w:style>
  <w:style w:type="paragraph" w:styleId="a3">
    <w:name w:val="List Paragraph"/>
    <w:basedOn w:val="a"/>
    <w:uiPriority w:val="34"/>
    <w:qFormat/>
    <w:rsid w:val="008C2ABA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D413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FD516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D5163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uiPriority w:val="9"/>
    <w:rsid w:val="00863DA1"/>
    <w:rPr>
      <w:rFonts w:asciiTheme="majorHAnsi" w:eastAsiaTheme="majorEastAsia" w:hAnsiTheme="majorHAnsi" w:cstheme="majorBidi"/>
      <w:kern w:val="0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351A2"/>
    <w:rPr>
      <w:rFonts w:asciiTheme="majorHAnsi" w:eastAsiaTheme="majorEastAsia" w:hAnsiTheme="majorHAnsi" w:cstheme="majorBidi"/>
      <w:kern w:val="0"/>
      <w:sz w:val="24"/>
    </w:rPr>
  </w:style>
  <w:style w:type="paragraph" w:customStyle="1" w:styleId="FFFFB9FFFFD9FFFFC5FFFFC1FFFFB1FFFFDB">
    <w:name w:val="FFFFB9FFFFD9FFFFC5FFFFC1FFFFB1FFFFDB"/>
    <w:rsid w:val="000C09E6"/>
    <w:pPr>
      <w:widowControl w:val="0"/>
      <w:wordWrap w:val="0"/>
      <w:autoSpaceDE w:val="0"/>
      <w:autoSpaceDN w:val="0"/>
      <w:adjustRightInd w:val="0"/>
      <w:spacing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7">
    <w:name w:val="header"/>
    <w:basedOn w:val="a"/>
    <w:link w:val="Char"/>
    <w:uiPriority w:val="99"/>
    <w:unhideWhenUsed/>
    <w:rsid w:val="00A66B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A66B40"/>
    <w:rPr>
      <w:rFonts w:ascii="Times New Roman" w:eastAsia="Times New Roman" w:hAnsi="Times New Roman" w:cs="Times New Roman"/>
      <w:kern w:val="0"/>
      <w:sz w:val="24"/>
    </w:rPr>
  </w:style>
  <w:style w:type="paragraph" w:styleId="a8">
    <w:name w:val="footer"/>
    <w:basedOn w:val="a"/>
    <w:link w:val="Char0"/>
    <w:uiPriority w:val="99"/>
    <w:unhideWhenUsed/>
    <w:rsid w:val="00A66B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A66B40"/>
    <w:rPr>
      <w:rFonts w:ascii="Times New Roman" w:eastAsia="Times New Roman" w:hAnsi="Times New Roman" w:cs="Times New Roman"/>
      <w:kern w:val="0"/>
      <w:sz w:val="24"/>
    </w:rPr>
  </w:style>
  <w:style w:type="character" w:styleId="a9">
    <w:name w:val="FollowedHyperlink"/>
    <w:basedOn w:val="a0"/>
    <w:uiPriority w:val="99"/>
    <w:semiHidden/>
    <w:unhideWhenUsed/>
    <w:rsid w:val="00974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3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kr/books/about/An_Introduction_to_Non_Traditional_Secur.html?id=V8qICwAAQBAJ&amp;printsec=frontcover&amp;source=kp_read_button&amp;hl=en&amp;redir_esc=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itehouse.gov/wp-content/uploads/2021/06/100-day-supply-chain-review-repor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ber.org/system/files/chapters/c8703/c870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braryofsocialscience.com/assets/pdf/Waever-Securitiz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eseerx.ist.psu.edu/viewdoc/download?doi=10.1.1.1058.3099&amp;rep=rep1&amp;type=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9324B9-67F1-0846-9501-4F65511FC713}">
  <we:reference id="wa200001011" version="1.2.0.0" store="ko-KR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418C11-9522-004F-B66B-55F6F4D8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재원</dc:creator>
  <cp:keywords/>
  <dc:description/>
  <cp:lastModifiedBy>이 재원</cp:lastModifiedBy>
  <cp:revision>92</cp:revision>
  <cp:lastPrinted>2021-08-24T17:12:00Z</cp:lastPrinted>
  <dcterms:created xsi:type="dcterms:W3CDTF">2022-08-09T14:36:00Z</dcterms:created>
  <dcterms:modified xsi:type="dcterms:W3CDTF">2022-09-06T13:15:00Z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documentId_1255</vt:lpwstr>
  </property>
  <property fmtid="{D5CDD505-2E9C-101B-9397-08002B2CF9AE}" pid="3" name="grammarly_documentContext">
    <vt:lpwstr>{"goals":[],"domain":"general","emotions":[],"dialect":"american"}</vt:lpwstr>
  </property>
</Properties>
</file>