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DB" w:rsidRDefault="006B48DB" w:rsidP="006B48DB">
      <w:pPr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Topics in International Commerce I</w:t>
      </w:r>
    </w:p>
    <w:p w:rsidR="00E73734" w:rsidRPr="00E8489A" w:rsidRDefault="006B48DB" w:rsidP="00997B9A">
      <w:pPr>
        <w:spacing w:before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997B9A">
        <w:rPr>
          <w:rFonts w:ascii="Times New Roman" w:hAnsi="Times New Roman" w:cs="Times New Roman" w:hint="eastAsia"/>
          <w:b/>
          <w:sz w:val="28"/>
          <w:szCs w:val="28"/>
        </w:rPr>
        <w:t xml:space="preserve">Capital </w:t>
      </w:r>
      <w:r w:rsidR="002534C0">
        <w:rPr>
          <w:rFonts w:ascii="Times New Roman" w:hAnsi="Times New Roman" w:cs="Times New Roman" w:hint="eastAsia"/>
          <w:b/>
          <w:sz w:val="28"/>
          <w:szCs w:val="28"/>
        </w:rPr>
        <w:t>Movement</w:t>
      </w:r>
      <w:r w:rsidR="00997B9A">
        <w:rPr>
          <w:rFonts w:ascii="Times New Roman" w:hAnsi="Times New Roman" w:cs="Times New Roman" w:hint="eastAsia"/>
          <w:b/>
          <w:sz w:val="28"/>
          <w:szCs w:val="28"/>
        </w:rPr>
        <w:t xml:space="preserve"> and </w:t>
      </w:r>
      <w:r w:rsidR="00E73734" w:rsidRPr="00E8489A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="00997B9A">
        <w:rPr>
          <w:rFonts w:ascii="Times New Roman" w:hAnsi="Times New Roman" w:cs="Times New Roman" w:hint="eastAsia"/>
          <w:b/>
          <w:sz w:val="28"/>
          <w:szCs w:val="28"/>
        </w:rPr>
        <w:t>Macroeconomic</w:t>
      </w:r>
      <w:r w:rsidR="00E73734" w:rsidRPr="00E8489A"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E73734" w:rsidRDefault="00E73734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73734" w:rsidRPr="002158C9" w:rsidRDefault="00E73734" w:rsidP="00997B9A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Professor: Rhee, Yeongseop</w:t>
      </w:r>
    </w:p>
    <w:p w:rsidR="00E73734" w:rsidRPr="002158C9" w:rsidRDefault="00E73734" w:rsidP="00997B9A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997B9A">
        <w:rPr>
          <w:rFonts w:ascii="Times New Roman" w:hAnsi="Times New Roman" w:cs="Times New Roman" w:hint="eastAsia"/>
          <w:b/>
          <w:sz w:val="24"/>
          <w:szCs w:val="24"/>
        </w:rPr>
        <w:t>Wedn</w:t>
      </w:r>
      <w:r w:rsidR="00F20D90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sday </w:t>
      </w:r>
      <w:r w:rsidR="00997B9A">
        <w:rPr>
          <w:rFonts w:ascii="Times New Roman" w:hAnsi="Times New Roman" w:cs="Times New Roman" w:hint="eastAsia"/>
          <w:b/>
          <w:sz w:val="24"/>
          <w:szCs w:val="24"/>
        </w:rPr>
        <w:t>14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997B9A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997B9A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997B9A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0, GSIS 140</w:t>
      </w:r>
      <w:r w:rsidR="00997B9A">
        <w:rPr>
          <w:rFonts w:ascii="Times New Roman" w:hAnsi="Times New Roman" w:cs="Times New Roman" w:hint="eastAsia"/>
          <w:b/>
          <w:sz w:val="24"/>
          <w:szCs w:val="24"/>
        </w:rPr>
        <w:t>-1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Room </w:t>
      </w:r>
      <w:r w:rsidR="00997B9A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01</w:t>
      </w:r>
    </w:p>
    <w:p w:rsidR="00E73734" w:rsidRPr="002158C9" w:rsidRDefault="00E73734" w:rsidP="00997B9A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Office hours: Tuesday 2:00-3:30 or by appointment</w:t>
      </w:r>
    </w:p>
    <w:p w:rsidR="00E73734" w:rsidRDefault="00E73734" w:rsidP="00997B9A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7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E73734" w:rsidRPr="006056EC" w:rsidRDefault="00E73734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73734" w:rsidRPr="002158C9" w:rsidRDefault="00E73734" w:rsidP="00997B9A">
      <w:pPr>
        <w:spacing w:before="1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is designed to provide a basic understanding of the linkage between the domestic and foreign economies through </w:t>
      </w:r>
      <w:r w:rsidR="0026625D">
        <w:rPr>
          <w:rFonts w:ascii="Times New Roman" w:hAnsi="Times New Roman" w:cs="Times New Roman" w:hint="eastAsia"/>
          <w:sz w:val="24"/>
          <w:szCs w:val="24"/>
        </w:rPr>
        <w:t>capital flow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34C0">
        <w:rPr>
          <w:rFonts w:ascii="Times New Roman" w:hAnsi="Times New Roman" w:cs="Times New Roman" w:hint="eastAsia"/>
          <w:sz w:val="24"/>
          <w:szCs w:val="24"/>
        </w:rPr>
        <w:t xml:space="preserve"> and to explain </w:t>
      </w:r>
      <w:r w:rsidR="002534C0">
        <w:rPr>
          <w:rFonts w:ascii="Times New Roman" w:hAnsi="Times New Roman" w:cs="Times New Roman"/>
          <w:sz w:val="24"/>
          <w:szCs w:val="24"/>
        </w:rPr>
        <w:t>international</w:t>
      </w:r>
      <w:r w:rsidR="002534C0">
        <w:rPr>
          <w:rFonts w:ascii="Times New Roman" w:hAnsi="Times New Roman" w:cs="Times New Roman" w:hint="eastAsia"/>
          <w:sz w:val="24"/>
          <w:szCs w:val="24"/>
        </w:rPr>
        <w:t xml:space="preserve"> macroeconomic policies to handle problems arising from the linkage</w:t>
      </w:r>
      <w:r>
        <w:rPr>
          <w:rFonts w:ascii="Times New Roman" w:hAnsi="Times New Roman" w:cs="Times New Roman"/>
          <w:sz w:val="24"/>
          <w:szCs w:val="24"/>
        </w:rPr>
        <w:t xml:space="preserve">. Today, all economies are open and an economy will be greatly influenced by other foreign economies. Thus we have to understand how an economy fits into the world economy. 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domestic economy is linked to foreign economies through international trade and international financial transaction. This course focuses on the second part and is </w:t>
      </w:r>
      <w:r w:rsidRPr="00961565">
        <w:rPr>
          <w:rFonts w:ascii="Times New Roman" w:hAnsi="Times New Roman" w:cs="Times New Roman"/>
          <w:sz w:val="24"/>
          <w:szCs w:val="24"/>
        </w:rPr>
        <w:t>interested in looking at economic phenomen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1565">
        <w:rPr>
          <w:rFonts w:ascii="Times New Roman" w:hAnsi="Times New Roman" w:cs="Times New Roman"/>
          <w:sz w:val="24"/>
          <w:szCs w:val="24"/>
        </w:rPr>
        <w:t xml:space="preserve"> such as </w:t>
      </w:r>
      <w:r>
        <w:rPr>
          <w:rFonts w:ascii="Times New Roman" w:hAnsi="Times New Roman" w:cs="Times New Roman"/>
          <w:sz w:val="24"/>
          <w:szCs w:val="24"/>
        </w:rPr>
        <w:t xml:space="preserve">capital movements, </w:t>
      </w:r>
      <w:r w:rsidRPr="00961565">
        <w:rPr>
          <w:rFonts w:ascii="Times New Roman" w:hAnsi="Times New Roman" w:cs="Times New Roman"/>
          <w:sz w:val="24"/>
          <w:szCs w:val="24"/>
        </w:rPr>
        <w:t xml:space="preserve">exchange rates, </w:t>
      </w:r>
      <w:r>
        <w:rPr>
          <w:rFonts w:ascii="Times New Roman" w:hAnsi="Times New Roman" w:cs="Times New Roman"/>
          <w:sz w:val="24"/>
          <w:szCs w:val="24"/>
        </w:rPr>
        <w:t>interest rates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at their relations with </w:t>
      </w:r>
      <w:r w:rsidR="00EE5ACB">
        <w:rPr>
          <w:rFonts w:ascii="Times New Roman" w:hAnsi="Times New Roman" w:cs="Times New Roman" w:hint="eastAsia"/>
          <w:sz w:val="24"/>
          <w:szCs w:val="24"/>
        </w:rPr>
        <w:t>macroeconomic polic</w:t>
      </w:r>
      <w:r w:rsidR="00722324">
        <w:rPr>
          <w:rFonts w:ascii="Times New Roman" w:hAnsi="Times New Roman" w:cs="Times New Roman" w:hint="eastAsia"/>
          <w:sz w:val="24"/>
          <w:szCs w:val="24"/>
        </w:rPr>
        <w:t>i</w:t>
      </w:r>
      <w:r w:rsidR="00EE5ACB">
        <w:rPr>
          <w:rFonts w:ascii="Times New Roman" w:hAnsi="Times New Roman" w:cs="Times New Roman" w:hint="eastAsia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 The course is broadly divided into f</w:t>
      </w:r>
      <w:r w:rsidR="002534C0">
        <w:rPr>
          <w:rFonts w:ascii="Times New Roman" w:hAnsi="Times New Roman" w:cs="Times New Roman" w:hint="eastAsia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parts. The first part is to understand basics of </w:t>
      </w:r>
      <w:r w:rsidR="0026625D">
        <w:rPr>
          <w:rFonts w:ascii="Times New Roman" w:hAnsi="Times New Roman" w:cs="Times New Roman" w:hint="eastAsia"/>
          <w:sz w:val="24"/>
          <w:szCs w:val="24"/>
        </w:rPr>
        <w:t>international transaction</w:t>
      </w:r>
      <w:r>
        <w:rPr>
          <w:rFonts w:ascii="Times New Roman" w:hAnsi="Times New Roman" w:cs="Times New Roman"/>
          <w:sz w:val="24"/>
          <w:szCs w:val="24"/>
        </w:rPr>
        <w:t xml:space="preserve"> including balance of payments, foreign exchange market and parity conditions</w:t>
      </w:r>
      <w:r w:rsidR="00EE5ACB">
        <w:rPr>
          <w:rFonts w:ascii="Times New Roman" w:hAnsi="Times New Roman" w:cs="Times New Roman" w:hint="eastAsia"/>
          <w:sz w:val="24"/>
          <w:szCs w:val="24"/>
        </w:rPr>
        <w:t xml:space="preserve"> and to </w:t>
      </w:r>
      <w:r>
        <w:rPr>
          <w:rFonts w:ascii="Times New Roman" w:hAnsi="Times New Roman" w:cs="Times New Roman"/>
          <w:sz w:val="24"/>
          <w:szCs w:val="24"/>
        </w:rPr>
        <w:t xml:space="preserve">introduce one of the most popular tools to link domestic and foreign economies, Mundell-Fleming model. The third part </w:t>
      </w:r>
      <w:r w:rsidR="00EE5ACB">
        <w:rPr>
          <w:rFonts w:ascii="Times New Roman" w:hAnsi="Times New Roman" w:cs="Times New Roman" w:hint="eastAsia"/>
          <w:sz w:val="24"/>
          <w:szCs w:val="24"/>
        </w:rPr>
        <w:t>covers issues related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ACB">
        <w:rPr>
          <w:rFonts w:ascii="Times New Roman" w:hAnsi="Times New Roman" w:cs="Times New Roman" w:hint="eastAsia"/>
          <w:sz w:val="24"/>
          <w:szCs w:val="24"/>
        </w:rPr>
        <w:t xml:space="preserve">exchange rates such as exchange rate determination and forecasting and foreign exchange market intervention. The third part </w:t>
      </w:r>
      <w:r w:rsidR="00A75DD6">
        <w:rPr>
          <w:rFonts w:ascii="Times New Roman" w:hAnsi="Times New Roman" w:cs="Times New Roman" w:hint="eastAsia"/>
          <w:sz w:val="24"/>
          <w:szCs w:val="24"/>
        </w:rPr>
        <w:t xml:space="preserve">explains international monetary cooperation at a global and regional level. </w:t>
      </w:r>
      <w:r>
        <w:rPr>
          <w:rFonts w:ascii="Times New Roman" w:hAnsi="Times New Roman" w:cs="Times New Roman"/>
          <w:sz w:val="24"/>
          <w:szCs w:val="24"/>
        </w:rPr>
        <w:t xml:space="preserve">The last part deals with other issues related to international money and finance. 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A75DD6" w:rsidRPr="002158C9" w:rsidRDefault="00A75DD6" w:rsidP="00A75DD6">
      <w:pPr>
        <w:spacing w:before="1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Outline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5DD6" w:rsidRDefault="00A75DD6" w:rsidP="00997B9A">
      <w:pPr>
        <w:spacing w:before="100"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5334FF" w:rsidRDefault="005334FF" w:rsidP="00997B9A">
      <w:pPr>
        <w:spacing w:before="100"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Instead of using a textbook, students are required to read materials assigned every week. </w:t>
      </w:r>
    </w:p>
    <w:p w:rsidR="00A75DD6" w:rsidRDefault="00A75DD6" w:rsidP="00997B9A">
      <w:pPr>
        <w:spacing w:before="100"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This course will combine regular lectures with group presentations by students (and maybe experts will be invited for special lectures). </w:t>
      </w:r>
      <w:r w:rsidR="005334FF">
        <w:rPr>
          <w:rFonts w:ascii="Times New Roman" w:hAnsi="Times New Roman" w:hint="eastAsia"/>
          <w:sz w:val="24"/>
          <w:szCs w:val="24"/>
        </w:rPr>
        <w:t xml:space="preserve">Students are requested to form into groups in the first week. </w:t>
      </w:r>
      <w:r>
        <w:rPr>
          <w:rFonts w:ascii="Times New Roman" w:hAnsi="Times New Roman"/>
          <w:sz w:val="24"/>
          <w:szCs w:val="24"/>
        </w:rPr>
        <w:t xml:space="preserve">For the first half of each class, a lecture on basic concepts and related issues </w:t>
      </w:r>
      <w:r w:rsidR="00DD2570">
        <w:rPr>
          <w:rFonts w:ascii="Times New Roman" w:hAnsi="Times New Roman" w:hint="eastAsia"/>
          <w:sz w:val="24"/>
          <w:szCs w:val="24"/>
        </w:rPr>
        <w:t>following</w:t>
      </w:r>
      <w:r>
        <w:rPr>
          <w:rFonts w:ascii="Times New Roman" w:hAnsi="Times New Roman"/>
          <w:sz w:val="24"/>
          <w:szCs w:val="24"/>
        </w:rPr>
        <w:t xml:space="preserve"> the class schedule will be provided. For the remaining hours, students are expected to make presentation</w:t>
      </w:r>
      <w:r w:rsidR="005334FF">
        <w:rPr>
          <w:rFonts w:ascii="Times New Roman" w:hAnsi="Times New Roman" w:hint="eastAsia"/>
          <w:sz w:val="24"/>
          <w:szCs w:val="24"/>
        </w:rPr>
        <w:t xml:space="preserve"> of topics related to th</w:t>
      </w:r>
      <w:r w:rsidR="00DD2570">
        <w:rPr>
          <w:rFonts w:ascii="Times New Roman" w:hAnsi="Times New Roman" w:hint="eastAsia"/>
          <w:sz w:val="24"/>
          <w:szCs w:val="24"/>
        </w:rPr>
        <w:t>is</w:t>
      </w:r>
      <w:r w:rsidR="005334FF">
        <w:rPr>
          <w:rFonts w:ascii="Times New Roman" w:hAnsi="Times New Roman" w:hint="eastAsia"/>
          <w:sz w:val="24"/>
          <w:szCs w:val="24"/>
        </w:rPr>
        <w:t xml:space="preserve"> course. The presentation is expected to address</w:t>
      </w:r>
      <w:r>
        <w:rPr>
          <w:rFonts w:ascii="Times New Roman" w:hAnsi="Times New Roman"/>
          <w:sz w:val="24"/>
          <w:szCs w:val="24"/>
        </w:rPr>
        <w:t xml:space="preserve"> a basic description of the t</w:t>
      </w:r>
      <w:r w:rsidR="005334FF">
        <w:rPr>
          <w:rFonts w:ascii="Times New Roman" w:hAnsi="Times New Roman" w:hint="eastAsia"/>
          <w:sz w:val="24"/>
          <w:szCs w:val="24"/>
        </w:rPr>
        <w:t>opic</w:t>
      </w:r>
      <w:r>
        <w:rPr>
          <w:rFonts w:ascii="Times New Roman" w:hAnsi="Times New Roman"/>
          <w:sz w:val="24"/>
          <w:szCs w:val="24"/>
        </w:rPr>
        <w:t xml:space="preserve">, what’s new and interesting, and their own interpretation of </w:t>
      </w:r>
      <w:r w:rsidR="007661D5">
        <w:rPr>
          <w:rFonts w:ascii="Times New Roman" w:hAnsi="Times New Roman" w:hint="eastAsia"/>
          <w:sz w:val="24"/>
          <w:szCs w:val="24"/>
        </w:rPr>
        <w:t>policy implications</w:t>
      </w:r>
      <w:r>
        <w:rPr>
          <w:rFonts w:ascii="Times New Roman" w:hAnsi="Times New Roman"/>
          <w:sz w:val="24"/>
          <w:szCs w:val="24"/>
        </w:rPr>
        <w:t xml:space="preserve">. Also they are required to submit </w:t>
      </w:r>
      <w:r w:rsidR="007661D5">
        <w:rPr>
          <w:rFonts w:ascii="Times New Roman" w:hAnsi="Times New Roman" w:hint="eastAsia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report</w:t>
      </w:r>
      <w:r w:rsidR="007661D5">
        <w:rPr>
          <w:rFonts w:ascii="Times New Roman" w:hAnsi="Times New Roman" w:hint="eastAsia"/>
          <w:sz w:val="24"/>
          <w:szCs w:val="24"/>
        </w:rPr>
        <w:t>s before week 8 and two more before the final exam</w:t>
      </w:r>
      <w:r>
        <w:rPr>
          <w:rFonts w:ascii="Times New Roman" w:hAnsi="Times New Roman"/>
          <w:sz w:val="24"/>
          <w:szCs w:val="24"/>
        </w:rPr>
        <w:t xml:space="preserve"> on </w:t>
      </w:r>
      <w:r w:rsidR="007661D5">
        <w:rPr>
          <w:rFonts w:ascii="Times New Roman" w:hAnsi="Times New Roman" w:hint="eastAsia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material</w:t>
      </w:r>
      <w:r w:rsidR="007661D5">
        <w:rPr>
          <w:rFonts w:ascii="Times New Roman" w:hAnsi="Times New Roman" w:hint="eastAsia"/>
          <w:sz w:val="24"/>
          <w:szCs w:val="24"/>
        </w:rPr>
        <w:t>s assigned for the c</w:t>
      </w:r>
      <w:r w:rsidR="00DD2570">
        <w:rPr>
          <w:rFonts w:ascii="Times New Roman" w:hAnsi="Times New Roman" w:hint="eastAsia"/>
          <w:sz w:val="24"/>
          <w:szCs w:val="24"/>
        </w:rPr>
        <w:t>ourse</w:t>
      </w:r>
      <w:r w:rsidR="007661D5">
        <w:rPr>
          <w:rFonts w:ascii="Times New Roman" w:hAnsi="Times New Roman" w:hint="eastAsia"/>
          <w:sz w:val="24"/>
          <w:szCs w:val="24"/>
        </w:rPr>
        <w:t>. The report must</w:t>
      </w:r>
      <w:r>
        <w:rPr>
          <w:rFonts w:ascii="Times New Roman" w:hAnsi="Times New Roman"/>
          <w:sz w:val="24"/>
          <w:szCs w:val="24"/>
        </w:rPr>
        <w:t xml:space="preserve"> includ</w:t>
      </w:r>
      <w:r w:rsidR="007661D5">
        <w:rPr>
          <w:rFonts w:ascii="Times New Roman" w:hAnsi="Times New Roman" w:hint="eastAsia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 summary of and their own interpretation and comments on the material.</w:t>
      </w:r>
      <w:r w:rsidR="00DD2570">
        <w:rPr>
          <w:rFonts w:ascii="Times New Roman" w:hAnsi="Times New Roman" w:hint="eastAsia"/>
          <w:sz w:val="24"/>
          <w:szCs w:val="24"/>
        </w:rPr>
        <w:t xml:space="preserve"> </w:t>
      </w:r>
    </w:p>
    <w:p w:rsidR="00A75DD6" w:rsidRDefault="00A75DD6" w:rsidP="00A75DD6">
      <w:pPr>
        <w:spacing w:before="100"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A75DD6" w:rsidRPr="00B95E10" w:rsidRDefault="00A75DD6" w:rsidP="00A75DD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A75DD6" w:rsidRDefault="00A75DD6" w:rsidP="00A75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DD6" w:rsidRDefault="00A75DD6" w:rsidP="00A75DD6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2A5527">
        <w:rPr>
          <w:rFonts w:ascii="Times New Roman" w:hAnsi="Times New Roman" w:cs="Times New Roman" w:hint="eastAsia"/>
          <w:sz w:val="24"/>
          <w:szCs w:val="24"/>
        </w:rPr>
        <w:t>0%</w:t>
      </w:r>
    </w:p>
    <w:p w:rsidR="00A75DD6" w:rsidRDefault="00A75DD6" w:rsidP="00A75DD6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and report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0%</w:t>
      </w:r>
    </w:p>
    <w:p w:rsidR="00A75DD6" w:rsidRPr="002A5527" w:rsidRDefault="00A75DD6" w:rsidP="00A75DD6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exam: 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</w:t>
      </w:r>
    </w:p>
    <w:p w:rsidR="00A75DD6" w:rsidRPr="00A75DD6" w:rsidRDefault="00A75DD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Pr="007661D5" w:rsidRDefault="00997B9A" w:rsidP="00997B9A">
      <w:pPr>
        <w:spacing w:before="1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Course Schedule: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1: Introduction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2: Ba</w:t>
      </w:r>
      <w:r w:rsidR="002534C0">
        <w:rPr>
          <w:rFonts w:ascii="Times New Roman" w:hAnsi="Times New Roman" w:cs="Times New Roman" w:hint="eastAsia"/>
          <w:sz w:val="24"/>
          <w:szCs w:val="24"/>
        </w:rPr>
        <w:t>sics of International Transaction</w:t>
      </w:r>
      <w:r w:rsidR="00601CD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340D52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0D52">
        <w:rPr>
          <w:rFonts w:ascii="Times New Roman" w:hAnsi="Times New Roman" w:cs="Times New Roman" w:hint="eastAsia"/>
          <w:sz w:val="24"/>
          <w:szCs w:val="24"/>
        </w:rPr>
        <w:t>Basics of Mundell-Fleming Model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340D52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0D52">
        <w:rPr>
          <w:rFonts w:ascii="Times New Roman" w:hAnsi="Times New Roman" w:cs="Times New Roman" w:hint="eastAsia"/>
          <w:sz w:val="24"/>
          <w:szCs w:val="24"/>
        </w:rPr>
        <w:t>Application of Mundell-Fleming Model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340D52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 Exchange Rate Determination</w:t>
      </w:r>
    </w:p>
    <w:p w:rsidR="00601CDD" w:rsidRDefault="00340D52" w:rsidP="00997B9A">
      <w:pPr>
        <w:spacing w:before="100"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Week 6</w:t>
      </w:r>
      <w:r w:rsidR="00601CDD">
        <w:rPr>
          <w:rFonts w:ascii="Times New Roman" w:hAnsi="Times New Roman" w:cs="Times New Roman" w:hint="eastAsia"/>
          <w:sz w:val="24"/>
          <w:szCs w:val="24"/>
        </w:rPr>
        <w:t>: Foreign Exchange Market Efficiency and Exchange Rate Forecasting</w:t>
      </w:r>
    </w:p>
    <w:p w:rsidR="002534C0" w:rsidRDefault="00340D52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Week 7: Intervention in Foreign Exchange Market</w:t>
      </w:r>
    </w:p>
    <w:p w:rsidR="00997B9A" w:rsidRDefault="00340D52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="00997B9A">
        <w:rPr>
          <w:rFonts w:ascii="Times New Roman" w:hAnsi="Times New Roman" w:cs="Times New Roman"/>
          <w:sz w:val="24"/>
          <w:szCs w:val="24"/>
        </w:rPr>
        <w:t>: Special Lecture</w:t>
      </w:r>
    </w:p>
    <w:p w:rsidR="00997B9A" w:rsidRDefault="00340D52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A75DD6">
        <w:rPr>
          <w:rFonts w:ascii="Times New Roman" w:hAnsi="Times New Roman" w:cs="Times New Roman" w:hint="eastAsia"/>
          <w:sz w:val="24"/>
          <w:szCs w:val="24"/>
        </w:rPr>
        <w:t>9</w:t>
      </w:r>
      <w:r w:rsidR="00997B9A">
        <w:rPr>
          <w:rFonts w:ascii="Times New Roman" w:hAnsi="Times New Roman" w:cs="Times New Roman"/>
          <w:sz w:val="24"/>
          <w:szCs w:val="24"/>
        </w:rPr>
        <w:t>: International Monetary System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</w:t>
      </w:r>
      <w:r w:rsidR="00A75DD6"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 Regional Monetary and Financial Cooperation</w:t>
      </w:r>
    </w:p>
    <w:p w:rsidR="00A75DD6" w:rsidRDefault="00A75DD6" w:rsidP="00A75DD6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 International Financial Markets</w:t>
      </w:r>
    </w:p>
    <w:p w:rsidR="00997B9A" w:rsidRDefault="002534C0" w:rsidP="00997B9A">
      <w:pPr>
        <w:spacing w:before="100"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Week 12: Financial Liberalization and </w:t>
      </w:r>
      <w:r w:rsidR="00997B9A">
        <w:rPr>
          <w:rFonts w:ascii="Times New Roman" w:hAnsi="Times New Roman" w:cs="Times New Roman"/>
          <w:sz w:val="24"/>
          <w:szCs w:val="24"/>
        </w:rPr>
        <w:t>International Financial Crises</w:t>
      </w:r>
    </w:p>
    <w:p w:rsidR="002534C0" w:rsidRDefault="002534C0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Week 13: International Financial Regulation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14: Course Review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15: Final Exam</w:t>
      </w:r>
    </w:p>
    <w:p w:rsidR="005A0042" w:rsidRPr="00E73734" w:rsidRDefault="005A0042" w:rsidP="00997B9A">
      <w:pPr>
        <w:spacing w:before="100" w:line="360" w:lineRule="auto"/>
      </w:pPr>
    </w:p>
    <w:sectPr w:rsidR="005A0042" w:rsidRPr="00E73734" w:rsidSect="001B7D7E">
      <w:footerReference w:type="default" r:id="rId8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00" w:rsidRDefault="002F2800" w:rsidP="00601CDD">
      <w:r>
        <w:separator/>
      </w:r>
    </w:p>
  </w:endnote>
  <w:endnote w:type="continuationSeparator" w:id="1">
    <w:p w:rsidR="002F2800" w:rsidRDefault="002F2800" w:rsidP="0060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7E" w:rsidRDefault="001B7D7E">
    <w:pPr>
      <w:pStyle w:val="a6"/>
      <w:jc w:val="center"/>
    </w:pPr>
    <w:r>
      <w:rPr>
        <w:rFonts w:hint="eastAsia"/>
      </w:rPr>
      <w:t>--</w:t>
    </w:r>
    <w:sdt>
      <w:sdtPr>
        <w:id w:val="10573857"/>
        <w:docPartObj>
          <w:docPartGallery w:val="Page Numbers (Bottom of Page)"/>
          <w:docPartUnique/>
        </w:docPartObj>
      </w:sdtPr>
      <w:sdtContent>
        <w:fldSimple w:instr=" PAGE   \* MERGEFORMAT ">
          <w:r w:rsidR="00F20D90" w:rsidRPr="00F20D90">
            <w:rPr>
              <w:noProof/>
              <w:lang w:val="ko-KR"/>
            </w:rPr>
            <w:t>1</w:t>
          </w:r>
        </w:fldSimple>
        <w:r>
          <w:rPr>
            <w:rFonts w:hint="eastAsia"/>
          </w:rPr>
          <w:t>--</w:t>
        </w:r>
      </w:sdtContent>
    </w:sdt>
  </w:p>
  <w:p w:rsidR="001B7D7E" w:rsidRDefault="001B7D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00" w:rsidRDefault="002F2800" w:rsidP="00601CDD">
      <w:r>
        <w:separator/>
      </w:r>
    </w:p>
  </w:footnote>
  <w:footnote w:type="continuationSeparator" w:id="1">
    <w:p w:rsidR="002F2800" w:rsidRDefault="002F2800" w:rsidP="00601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34"/>
    <w:rsid w:val="000D5BA5"/>
    <w:rsid w:val="001B7D7E"/>
    <w:rsid w:val="002534C0"/>
    <w:rsid w:val="0026625D"/>
    <w:rsid w:val="002F0159"/>
    <w:rsid w:val="002F2800"/>
    <w:rsid w:val="00340D52"/>
    <w:rsid w:val="005334FF"/>
    <w:rsid w:val="005A0042"/>
    <w:rsid w:val="00601CDD"/>
    <w:rsid w:val="006B48DB"/>
    <w:rsid w:val="00722324"/>
    <w:rsid w:val="007361EE"/>
    <w:rsid w:val="007661D5"/>
    <w:rsid w:val="00997B9A"/>
    <w:rsid w:val="00A75DD6"/>
    <w:rsid w:val="00D10A79"/>
    <w:rsid w:val="00D364C3"/>
    <w:rsid w:val="00D44902"/>
    <w:rsid w:val="00DD2570"/>
    <w:rsid w:val="00E73734"/>
    <w:rsid w:val="00EE5ACB"/>
    <w:rsid w:val="00F20D90"/>
    <w:rsid w:val="00F734B8"/>
    <w:rsid w:val="00F74738"/>
    <w:rsid w:val="00F9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34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E7373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01C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01CDD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601C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1CDD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A75DD6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srhe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이영섭</cp:lastModifiedBy>
  <cp:revision>12</cp:revision>
  <dcterms:created xsi:type="dcterms:W3CDTF">2010-01-13T09:19:00Z</dcterms:created>
  <dcterms:modified xsi:type="dcterms:W3CDTF">2010-01-13T11:14:00Z</dcterms:modified>
</cp:coreProperties>
</file>